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柳州市人大常委会办公室</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ind w:firstLine="646"/>
        <w:jc w:val="center"/>
        <w:rPr>
          <w:rFonts w:hint="eastAsia" w:ascii="方正小标宋简体" w:eastAsia="方正小标宋简体"/>
          <w:b/>
          <w:sz w:val="44"/>
          <w:szCs w:val="44"/>
        </w:rPr>
      </w:pPr>
    </w:p>
    <w:p>
      <w:pPr>
        <w:keepNext w:val="0"/>
        <w:keepLines w:val="0"/>
        <w:pageBreakBefore w:val="0"/>
        <w:widowControl w:val="0"/>
        <w:kinsoku/>
        <w:wordWrap/>
        <w:overflowPunct/>
        <w:topLinePunct w:val="0"/>
        <w:bidi w:val="0"/>
        <w:snapToGrid/>
        <w:spacing w:line="500" w:lineRule="exact"/>
        <w:ind w:firstLine="646"/>
        <w:jc w:val="center"/>
        <w:textAlignment w:val="auto"/>
        <w:outlineLvl w:val="9"/>
        <w:rPr>
          <w:rFonts w:ascii="方正小标宋简体" w:eastAsia="方正小标宋简体"/>
          <w:b/>
          <w:sz w:val="44"/>
          <w:szCs w:val="44"/>
        </w:rPr>
      </w:pPr>
      <w:r>
        <w:rPr>
          <w:rFonts w:hint="eastAsia" w:ascii="方正小标宋简体" w:eastAsia="方正小标宋简体"/>
          <w:b/>
          <w:sz w:val="44"/>
          <w:szCs w:val="44"/>
        </w:rPr>
        <w:t>目    录</w:t>
      </w:r>
    </w:p>
    <w:p>
      <w:pPr>
        <w:keepNext w:val="0"/>
        <w:keepLines w:val="0"/>
        <w:pageBreakBefore w:val="0"/>
        <w:widowControl w:val="0"/>
        <w:kinsoku/>
        <w:wordWrap/>
        <w:overflowPunct/>
        <w:topLinePunct w:val="0"/>
        <w:bidi w:val="0"/>
        <w:snapToGrid/>
        <w:spacing w:line="500" w:lineRule="exact"/>
        <w:ind w:firstLine="645"/>
        <w:textAlignment w:val="auto"/>
        <w:outlineLvl w:val="9"/>
        <w:rPr>
          <w:rFonts w:ascii="仿宋_GB2312" w:eastAsia="仿宋_GB2312"/>
          <w:b/>
          <w:sz w:val="30"/>
          <w:szCs w:val="30"/>
        </w:rPr>
      </w:pPr>
      <w:r>
        <w:rPr>
          <w:rFonts w:hint="eastAsia" w:ascii="仿宋_GB2312" w:eastAsia="仿宋_GB2312"/>
          <w:b/>
          <w:sz w:val="30"/>
          <w:szCs w:val="30"/>
        </w:rPr>
        <w:t>第一部分：概况</w:t>
      </w:r>
    </w:p>
    <w:p>
      <w:pPr>
        <w:keepNext w:val="0"/>
        <w:keepLines w:val="0"/>
        <w:pageBreakBefore w:val="0"/>
        <w:widowControl w:val="0"/>
        <w:kinsoku/>
        <w:wordWrap/>
        <w:overflowPunct/>
        <w:topLinePunct w:val="0"/>
        <w:bidi w:val="0"/>
        <w:snapToGrid/>
        <w:spacing w:line="500" w:lineRule="exact"/>
        <w:ind w:firstLine="645"/>
        <w:textAlignment w:val="auto"/>
        <w:outlineLvl w:val="9"/>
        <w:rPr>
          <w:rFonts w:ascii="仿宋_GB2312" w:eastAsia="仿宋_GB2312"/>
          <w:sz w:val="30"/>
          <w:szCs w:val="30"/>
        </w:rPr>
      </w:pPr>
      <w:r>
        <w:rPr>
          <w:rFonts w:hint="eastAsia" w:ascii="仿宋_GB2312" w:eastAsia="仿宋_GB2312"/>
          <w:sz w:val="30"/>
          <w:szCs w:val="30"/>
        </w:rPr>
        <w:t>一、主要职能</w:t>
      </w:r>
    </w:p>
    <w:p>
      <w:pPr>
        <w:keepNext w:val="0"/>
        <w:keepLines w:val="0"/>
        <w:pageBreakBefore w:val="0"/>
        <w:widowControl w:val="0"/>
        <w:kinsoku/>
        <w:wordWrap/>
        <w:overflowPunct/>
        <w:topLinePunct w:val="0"/>
        <w:bidi w:val="0"/>
        <w:snapToGrid/>
        <w:spacing w:line="500" w:lineRule="exact"/>
        <w:ind w:firstLine="645"/>
        <w:textAlignment w:val="auto"/>
        <w:outlineLvl w:val="9"/>
        <w:rPr>
          <w:rFonts w:ascii="仿宋_GB2312" w:eastAsia="仿宋_GB2312"/>
          <w:sz w:val="30"/>
          <w:szCs w:val="30"/>
        </w:rPr>
      </w:pPr>
      <w:r>
        <w:rPr>
          <w:rFonts w:hint="eastAsia" w:ascii="仿宋_GB2312" w:eastAsia="仿宋_GB2312"/>
          <w:sz w:val="30"/>
          <w:szCs w:val="30"/>
        </w:rPr>
        <w:t>二、部门决算单位构成</w:t>
      </w:r>
    </w:p>
    <w:p>
      <w:pPr>
        <w:keepNext w:val="0"/>
        <w:keepLines w:val="0"/>
        <w:pageBreakBefore w:val="0"/>
        <w:widowControl w:val="0"/>
        <w:kinsoku/>
        <w:wordWrap/>
        <w:overflowPunct/>
        <w:topLinePunct w:val="0"/>
        <w:bidi w:val="0"/>
        <w:snapToGrid/>
        <w:spacing w:line="500" w:lineRule="exact"/>
        <w:ind w:firstLine="645"/>
        <w:textAlignment w:val="auto"/>
        <w:outlineLvl w:val="9"/>
        <w:rPr>
          <w:rFonts w:ascii="仿宋_GB2312" w:eastAsia="仿宋_GB2312"/>
          <w:b/>
          <w:sz w:val="30"/>
          <w:szCs w:val="30"/>
        </w:rPr>
      </w:pPr>
      <w:r>
        <w:rPr>
          <w:rFonts w:hint="eastAsia" w:ascii="仿宋_GB2312" w:eastAsia="仿宋_GB2312"/>
          <w:b/>
          <w:sz w:val="30"/>
          <w:szCs w:val="30"/>
        </w:rPr>
        <w:t>第二部分：2020年部门决算报表</w:t>
      </w:r>
    </w:p>
    <w:p>
      <w:pPr>
        <w:keepNext w:val="0"/>
        <w:keepLines w:val="0"/>
        <w:pageBreakBefore w:val="0"/>
        <w:widowControl w:val="0"/>
        <w:kinsoku/>
        <w:wordWrap/>
        <w:overflowPunct/>
        <w:topLinePunct w:val="0"/>
        <w:bidi w:val="0"/>
        <w:snapToGrid/>
        <w:spacing w:line="500" w:lineRule="exact"/>
        <w:ind w:left="645"/>
        <w:textAlignment w:val="auto"/>
        <w:outlineLvl w:val="9"/>
        <w:rPr>
          <w:rFonts w:ascii="仿宋_GB2312" w:eastAsia="仿宋_GB2312"/>
          <w:sz w:val="30"/>
          <w:szCs w:val="30"/>
        </w:rPr>
      </w:pPr>
      <w:r>
        <w:rPr>
          <w:rFonts w:hint="eastAsia" w:ascii="仿宋_GB2312" w:eastAsia="仿宋_GB2312"/>
          <w:sz w:val="30"/>
          <w:szCs w:val="30"/>
        </w:rPr>
        <w:t>表一：收入支出决算总表</w:t>
      </w:r>
    </w:p>
    <w:p>
      <w:pPr>
        <w:keepNext w:val="0"/>
        <w:keepLines w:val="0"/>
        <w:pageBreakBefore w:val="0"/>
        <w:widowControl w:val="0"/>
        <w:kinsoku/>
        <w:wordWrap/>
        <w:overflowPunct/>
        <w:topLinePunct w:val="0"/>
        <w:bidi w:val="0"/>
        <w:snapToGrid/>
        <w:spacing w:line="500" w:lineRule="exact"/>
        <w:ind w:left="645"/>
        <w:textAlignment w:val="auto"/>
        <w:outlineLvl w:val="9"/>
        <w:rPr>
          <w:rFonts w:ascii="仿宋_GB2312" w:eastAsia="仿宋_GB2312"/>
          <w:sz w:val="30"/>
          <w:szCs w:val="30"/>
        </w:rPr>
      </w:pPr>
      <w:r>
        <w:rPr>
          <w:rFonts w:hint="eastAsia" w:ascii="仿宋_GB2312" w:eastAsia="仿宋_GB2312"/>
          <w:sz w:val="30"/>
          <w:szCs w:val="30"/>
        </w:rPr>
        <w:t>表二：收入决算表</w:t>
      </w:r>
    </w:p>
    <w:p>
      <w:pPr>
        <w:keepNext w:val="0"/>
        <w:keepLines w:val="0"/>
        <w:pageBreakBefore w:val="0"/>
        <w:widowControl w:val="0"/>
        <w:kinsoku/>
        <w:wordWrap/>
        <w:overflowPunct/>
        <w:topLinePunct w:val="0"/>
        <w:bidi w:val="0"/>
        <w:snapToGrid/>
        <w:spacing w:line="500" w:lineRule="exact"/>
        <w:ind w:left="645"/>
        <w:textAlignment w:val="auto"/>
        <w:outlineLvl w:val="9"/>
        <w:rPr>
          <w:rFonts w:ascii="仿宋_GB2312" w:eastAsia="仿宋_GB2312"/>
          <w:sz w:val="30"/>
          <w:szCs w:val="30"/>
        </w:rPr>
      </w:pPr>
      <w:r>
        <w:rPr>
          <w:rFonts w:hint="eastAsia" w:ascii="仿宋_GB2312" w:eastAsia="仿宋_GB2312"/>
          <w:sz w:val="30"/>
          <w:szCs w:val="30"/>
        </w:rPr>
        <w:t>表三：支出决算表</w:t>
      </w:r>
    </w:p>
    <w:p>
      <w:pPr>
        <w:keepNext w:val="0"/>
        <w:keepLines w:val="0"/>
        <w:pageBreakBefore w:val="0"/>
        <w:widowControl w:val="0"/>
        <w:kinsoku/>
        <w:wordWrap/>
        <w:overflowPunct/>
        <w:topLinePunct w:val="0"/>
        <w:bidi w:val="0"/>
        <w:snapToGrid/>
        <w:spacing w:line="500" w:lineRule="exact"/>
        <w:ind w:left="645"/>
        <w:textAlignment w:val="auto"/>
        <w:outlineLvl w:val="9"/>
        <w:rPr>
          <w:rFonts w:ascii="仿宋_GB2312" w:eastAsia="仿宋_GB2312"/>
          <w:sz w:val="30"/>
          <w:szCs w:val="30"/>
        </w:rPr>
      </w:pPr>
      <w:r>
        <w:rPr>
          <w:rFonts w:hint="eastAsia" w:ascii="仿宋_GB2312" w:eastAsia="仿宋_GB2312"/>
          <w:sz w:val="30"/>
          <w:szCs w:val="30"/>
        </w:rPr>
        <w:t>表四：财政拨款收入支出决算总表</w:t>
      </w:r>
    </w:p>
    <w:p>
      <w:pPr>
        <w:keepNext w:val="0"/>
        <w:keepLines w:val="0"/>
        <w:pageBreakBefore w:val="0"/>
        <w:widowControl w:val="0"/>
        <w:kinsoku/>
        <w:wordWrap/>
        <w:overflowPunct/>
        <w:topLinePunct w:val="0"/>
        <w:bidi w:val="0"/>
        <w:snapToGrid/>
        <w:spacing w:line="500" w:lineRule="exact"/>
        <w:ind w:left="645"/>
        <w:textAlignment w:val="auto"/>
        <w:outlineLvl w:val="9"/>
        <w:rPr>
          <w:rFonts w:ascii="仿宋_GB2312" w:eastAsia="仿宋_GB2312"/>
          <w:sz w:val="30"/>
          <w:szCs w:val="30"/>
        </w:rPr>
      </w:pPr>
      <w:r>
        <w:rPr>
          <w:rFonts w:hint="eastAsia" w:ascii="仿宋_GB2312" w:eastAsia="仿宋_GB2312"/>
          <w:sz w:val="30"/>
          <w:szCs w:val="30"/>
        </w:rPr>
        <w:t>表五：一般公共预算财政拨款支出决算表</w:t>
      </w:r>
    </w:p>
    <w:p>
      <w:pPr>
        <w:keepNext w:val="0"/>
        <w:keepLines w:val="0"/>
        <w:pageBreakBefore w:val="0"/>
        <w:widowControl w:val="0"/>
        <w:kinsoku/>
        <w:wordWrap/>
        <w:overflowPunct/>
        <w:topLinePunct w:val="0"/>
        <w:bidi w:val="0"/>
        <w:snapToGrid/>
        <w:spacing w:line="500" w:lineRule="exact"/>
        <w:ind w:left="645"/>
        <w:textAlignment w:val="auto"/>
        <w:outlineLvl w:val="9"/>
        <w:rPr>
          <w:rFonts w:ascii="仿宋_GB2312" w:eastAsia="仿宋_GB2312"/>
          <w:sz w:val="30"/>
          <w:szCs w:val="30"/>
        </w:rPr>
      </w:pPr>
      <w:r>
        <w:rPr>
          <w:rFonts w:hint="eastAsia" w:ascii="仿宋_GB2312" w:eastAsia="仿宋_GB2312"/>
          <w:sz w:val="30"/>
          <w:szCs w:val="30"/>
        </w:rPr>
        <w:t>表六：一般公共预算财政拨款基本支出决算表</w:t>
      </w:r>
    </w:p>
    <w:p>
      <w:pPr>
        <w:keepNext w:val="0"/>
        <w:keepLines w:val="0"/>
        <w:pageBreakBefore w:val="0"/>
        <w:widowControl w:val="0"/>
        <w:kinsoku/>
        <w:wordWrap/>
        <w:overflowPunct/>
        <w:topLinePunct w:val="0"/>
        <w:bidi w:val="0"/>
        <w:snapToGrid/>
        <w:spacing w:line="500" w:lineRule="exact"/>
        <w:ind w:left="645"/>
        <w:textAlignment w:val="auto"/>
        <w:outlineLvl w:val="9"/>
        <w:rPr>
          <w:rFonts w:ascii="仿宋_GB2312" w:eastAsia="仿宋_GB2312"/>
          <w:sz w:val="30"/>
          <w:szCs w:val="30"/>
        </w:rPr>
      </w:pPr>
      <w:r>
        <w:rPr>
          <w:rFonts w:hint="eastAsia" w:ascii="仿宋_GB2312" w:eastAsia="仿宋_GB2312"/>
          <w:sz w:val="30"/>
          <w:szCs w:val="30"/>
        </w:rPr>
        <w:t>表七：一般公共预算财政拨款安排的“</w:t>
      </w:r>
      <w:r>
        <w:rPr>
          <w:rFonts w:ascii="仿宋_GB2312" w:eastAsia="仿宋_GB2312"/>
          <w:sz w:val="30"/>
          <w:szCs w:val="30"/>
        </w:rPr>
        <w:t>三公</w:t>
      </w:r>
      <w:r>
        <w:rPr>
          <w:rFonts w:hint="eastAsia" w:ascii="仿宋_GB2312" w:eastAsia="仿宋_GB2312"/>
          <w:sz w:val="30"/>
          <w:szCs w:val="30"/>
        </w:rPr>
        <w:t>”</w:t>
      </w:r>
      <w:r>
        <w:rPr>
          <w:rFonts w:ascii="仿宋_GB2312" w:eastAsia="仿宋_GB2312"/>
          <w:sz w:val="30"/>
          <w:szCs w:val="30"/>
        </w:rPr>
        <w:t>经费</w:t>
      </w:r>
      <w:r>
        <w:rPr>
          <w:rFonts w:hint="eastAsia" w:ascii="仿宋_GB2312" w:eastAsia="仿宋_GB2312"/>
          <w:sz w:val="30"/>
          <w:szCs w:val="30"/>
        </w:rPr>
        <w:t>支出决算表</w:t>
      </w:r>
    </w:p>
    <w:p>
      <w:pPr>
        <w:keepNext w:val="0"/>
        <w:keepLines w:val="0"/>
        <w:pageBreakBefore w:val="0"/>
        <w:widowControl w:val="0"/>
        <w:kinsoku/>
        <w:wordWrap/>
        <w:overflowPunct/>
        <w:topLinePunct w:val="0"/>
        <w:bidi w:val="0"/>
        <w:snapToGrid/>
        <w:spacing w:line="500" w:lineRule="exact"/>
        <w:ind w:left="645"/>
        <w:textAlignment w:val="auto"/>
        <w:outlineLvl w:val="9"/>
        <w:rPr>
          <w:rFonts w:hint="eastAsia" w:ascii="仿宋_GB2312" w:eastAsia="仿宋_GB2312"/>
          <w:sz w:val="30"/>
          <w:szCs w:val="30"/>
        </w:rPr>
      </w:pPr>
      <w:r>
        <w:rPr>
          <w:rFonts w:hint="eastAsia" w:ascii="仿宋_GB2312" w:eastAsia="仿宋_GB2312"/>
          <w:sz w:val="30"/>
          <w:szCs w:val="30"/>
        </w:rPr>
        <w:t>表八：政府性基金</w:t>
      </w:r>
      <w:r>
        <w:rPr>
          <w:rFonts w:hint="eastAsia" w:ascii="仿宋_GB2312" w:hAnsi="黑体" w:eastAsia="仿宋_GB2312"/>
          <w:sz w:val="30"/>
          <w:szCs w:val="30"/>
        </w:rPr>
        <w:t>预算财政拨款</w:t>
      </w:r>
      <w:r>
        <w:rPr>
          <w:rFonts w:hint="eastAsia" w:ascii="仿宋_GB2312" w:eastAsia="仿宋_GB2312"/>
          <w:sz w:val="30"/>
          <w:szCs w:val="30"/>
        </w:rPr>
        <w:t>收入支出决算表</w:t>
      </w:r>
    </w:p>
    <w:p>
      <w:pPr>
        <w:keepNext w:val="0"/>
        <w:keepLines w:val="0"/>
        <w:pageBreakBefore w:val="0"/>
        <w:widowControl w:val="0"/>
        <w:kinsoku/>
        <w:wordWrap/>
        <w:overflowPunct/>
        <w:topLinePunct w:val="0"/>
        <w:bidi w:val="0"/>
        <w:snapToGrid/>
        <w:spacing w:line="500" w:lineRule="exact"/>
        <w:ind w:left="645"/>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表九：国有资本经营预算财政拨款支出决算表</w:t>
      </w:r>
    </w:p>
    <w:p>
      <w:pPr>
        <w:keepNext w:val="0"/>
        <w:keepLines w:val="0"/>
        <w:pageBreakBefore w:val="0"/>
        <w:widowControl w:val="0"/>
        <w:kinsoku/>
        <w:wordWrap/>
        <w:overflowPunct/>
        <w:topLinePunct w:val="0"/>
        <w:bidi w:val="0"/>
        <w:snapToGrid/>
        <w:spacing w:line="500" w:lineRule="exact"/>
        <w:ind w:firstLine="645"/>
        <w:textAlignment w:val="auto"/>
        <w:outlineLvl w:val="9"/>
        <w:rPr>
          <w:rFonts w:ascii="仿宋_GB2312" w:eastAsia="仿宋_GB2312"/>
          <w:b/>
          <w:sz w:val="30"/>
          <w:szCs w:val="30"/>
        </w:rPr>
      </w:pPr>
      <w:r>
        <w:rPr>
          <w:rFonts w:hint="eastAsia" w:ascii="仿宋_GB2312" w:eastAsia="仿宋_GB2312"/>
          <w:b/>
          <w:sz w:val="30"/>
          <w:szCs w:val="30"/>
        </w:rPr>
        <w:t>第三部分：2020年度部门决算情况说明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kern w:val="0"/>
          <w:sz w:val="30"/>
          <w:szCs w:val="30"/>
        </w:rPr>
      </w:pPr>
      <w:r>
        <w:rPr>
          <w:rFonts w:hint="eastAsia" w:ascii="仿宋_GB2312" w:eastAsia="仿宋_GB2312" w:cs="仿宋_GB2312"/>
          <w:kern w:val="0"/>
          <w:sz w:val="30"/>
          <w:szCs w:val="30"/>
        </w:rPr>
        <w:t>一、</w:t>
      </w:r>
      <w:r>
        <w:rPr>
          <w:rFonts w:hint="eastAsia" w:eastAsia="仿宋_GB2312"/>
          <w:kern w:val="0"/>
          <w:sz w:val="30"/>
          <w:szCs w:val="30"/>
        </w:rPr>
        <w:t>2020</w:t>
      </w:r>
      <w:r>
        <w:rPr>
          <w:rFonts w:hint="eastAsia" w:ascii="仿宋_GB2312" w:eastAsia="仿宋_GB2312" w:cs="仿宋_GB2312"/>
          <w:kern w:val="0"/>
          <w:sz w:val="30"/>
          <w:szCs w:val="30"/>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kern w:val="0"/>
          <w:sz w:val="30"/>
          <w:szCs w:val="30"/>
        </w:rPr>
      </w:pPr>
      <w:r>
        <w:rPr>
          <w:rFonts w:hint="eastAsia" w:ascii="仿宋_GB2312" w:eastAsia="仿宋_GB2312" w:cs="仿宋_GB2312"/>
          <w:kern w:val="0"/>
          <w:sz w:val="30"/>
          <w:szCs w:val="30"/>
        </w:rPr>
        <w:t>二、</w:t>
      </w:r>
      <w:r>
        <w:rPr>
          <w:rFonts w:hint="eastAsia" w:eastAsia="仿宋_GB2312"/>
          <w:kern w:val="0"/>
          <w:sz w:val="30"/>
          <w:szCs w:val="30"/>
        </w:rPr>
        <w:t>2020</w:t>
      </w:r>
      <w:r>
        <w:rPr>
          <w:rFonts w:hint="eastAsia" w:ascii="仿宋_GB2312" w:eastAsia="仿宋_GB2312" w:cs="仿宋_GB2312"/>
          <w:kern w:val="0"/>
          <w:sz w:val="30"/>
          <w:szCs w:val="30"/>
        </w:rPr>
        <w:t>年度收入决算情况。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kern w:val="0"/>
          <w:sz w:val="30"/>
          <w:szCs w:val="30"/>
        </w:rPr>
      </w:pPr>
      <w:r>
        <w:rPr>
          <w:rFonts w:hint="eastAsia" w:ascii="仿宋_GB2312" w:eastAsia="仿宋_GB2312" w:cs="仿宋_GB2312"/>
          <w:kern w:val="0"/>
          <w:sz w:val="30"/>
          <w:szCs w:val="30"/>
        </w:rPr>
        <w:t>三、</w:t>
      </w:r>
      <w:r>
        <w:rPr>
          <w:rFonts w:hint="eastAsia" w:eastAsia="仿宋_GB2312"/>
          <w:kern w:val="0"/>
          <w:sz w:val="30"/>
          <w:szCs w:val="30"/>
        </w:rPr>
        <w:t>2020</w:t>
      </w:r>
      <w:r>
        <w:rPr>
          <w:rFonts w:hint="eastAsia" w:ascii="仿宋_GB2312" w:eastAsia="仿宋_GB2312" w:cs="仿宋_GB2312"/>
          <w:kern w:val="0"/>
          <w:sz w:val="30"/>
          <w:szCs w:val="30"/>
        </w:rPr>
        <w:t>年度支出决算情况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kern w:val="0"/>
          <w:sz w:val="30"/>
          <w:szCs w:val="30"/>
        </w:rPr>
      </w:pPr>
      <w:r>
        <w:rPr>
          <w:rFonts w:hint="eastAsia" w:ascii="仿宋_GB2312" w:eastAsia="仿宋_GB2312" w:cs="仿宋_GB2312"/>
          <w:kern w:val="0"/>
          <w:sz w:val="30"/>
          <w:szCs w:val="30"/>
        </w:rPr>
        <w:t>四、</w:t>
      </w:r>
      <w:r>
        <w:rPr>
          <w:rFonts w:hint="eastAsia" w:eastAsia="仿宋_GB2312"/>
          <w:kern w:val="0"/>
          <w:sz w:val="30"/>
          <w:szCs w:val="30"/>
        </w:rPr>
        <w:t>2020</w:t>
      </w:r>
      <w:r>
        <w:rPr>
          <w:rFonts w:hint="eastAsia" w:ascii="仿宋_GB2312" w:eastAsia="仿宋_GB2312" w:cs="仿宋_GB2312"/>
          <w:kern w:val="0"/>
          <w:sz w:val="30"/>
          <w:szCs w:val="30"/>
        </w:rPr>
        <w:t>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kern w:val="0"/>
          <w:sz w:val="30"/>
          <w:szCs w:val="30"/>
        </w:rPr>
      </w:pPr>
      <w:r>
        <w:rPr>
          <w:rFonts w:hint="eastAsia" w:ascii="仿宋_GB2312" w:eastAsia="仿宋_GB2312" w:cs="仿宋_GB2312"/>
          <w:kern w:val="0"/>
          <w:sz w:val="30"/>
          <w:szCs w:val="30"/>
        </w:rPr>
        <w:t>五、</w:t>
      </w:r>
      <w:r>
        <w:rPr>
          <w:rFonts w:hint="eastAsia" w:eastAsia="仿宋_GB2312"/>
          <w:kern w:val="0"/>
          <w:sz w:val="30"/>
          <w:szCs w:val="30"/>
        </w:rPr>
        <w:t>2020</w:t>
      </w:r>
      <w:r>
        <w:rPr>
          <w:rFonts w:hint="eastAsia" w:ascii="仿宋_GB2312" w:eastAsia="仿宋_GB2312" w:cs="仿宋_GB2312"/>
          <w:kern w:val="0"/>
          <w:sz w:val="30"/>
          <w:szCs w:val="30"/>
        </w:rPr>
        <w:t>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kern w:val="0"/>
          <w:sz w:val="30"/>
          <w:szCs w:val="30"/>
        </w:rPr>
      </w:pPr>
      <w:r>
        <w:rPr>
          <w:rFonts w:hint="eastAsia" w:ascii="仿宋_GB2312" w:eastAsia="仿宋_GB2312" w:cs="仿宋_GB2312"/>
          <w:kern w:val="0"/>
          <w:sz w:val="30"/>
          <w:szCs w:val="30"/>
        </w:rPr>
        <w:t>六、</w:t>
      </w:r>
      <w:r>
        <w:rPr>
          <w:rFonts w:hint="eastAsia" w:eastAsia="仿宋_GB2312"/>
          <w:kern w:val="0"/>
          <w:sz w:val="30"/>
          <w:szCs w:val="30"/>
        </w:rPr>
        <w:t>2020</w:t>
      </w:r>
      <w:r>
        <w:rPr>
          <w:rFonts w:hint="eastAsia" w:ascii="仿宋_GB2312" w:eastAsia="仿宋_GB2312" w:cs="仿宋_GB2312"/>
          <w:kern w:val="0"/>
          <w:sz w:val="30"/>
          <w:szCs w:val="30"/>
        </w:rPr>
        <w:t>年度一般公共预算财政拨款基本支出决算情况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kern w:val="0"/>
          <w:sz w:val="30"/>
          <w:szCs w:val="30"/>
        </w:rPr>
      </w:pPr>
      <w:r>
        <w:rPr>
          <w:rFonts w:hint="eastAsia" w:ascii="仿宋_GB2312" w:eastAsia="仿宋_GB2312" w:cs="仿宋_GB2312"/>
          <w:kern w:val="0"/>
          <w:sz w:val="30"/>
          <w:szCs w:val="30"/>
        </w:rPr>
        <w:t>七、</w:t>
      </w:r>
      <w:r>
        <w:rPr>
          <w:rFonts w:hint="eastAsia" w:eastAsia="仿宋_GB2312"/>
          <w:kern w:val="0"/>
          <w:sz w:val="30"/>
          <w:szCs w:val="30"/>
        </w:rPr>
        <w:t>2020</w:t>
      </w:r>
      <w:r>
        <w:rPr>
          <w:rFonts w:hint="eastAsia" w:ascii="仿宋_GB2312" w:eastAsia="仿宋_GB2312" w:cs="仿宋_GB2312"/>
          <w:kern w:val="0"/>
          <w:sz w:val="30"/>
          <w:szCs w:val="30"/>
        </w:rPr>
        <w:t>年度一般公共预算财政拨款“三公”经费支出决算情况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bCs/>
          <w:kern w:val="0"/>
          <w:sz w:val="30"/>
          <w:szCs w:val="30"/>
        </w:rPr>
      </w:pPr>
      <w:r>
        <w:rPr>
          <w:rFonts w:hint="eastAsia" w:ascii="仿宋_GB2312" w:eastAsia="仿宋_GB2312" w:cs="仿宋_GB2312"/>
          <w:kern w:val="0"/>
          <w:sz w:val="30"/>
          <w:szCs w:val="30"/>
        </w:rPr>
        <w:t>八、</w:t>
      </w:r>
      <w:r>
        <w:rPr>
          <w:rFonts w:hint="eastAsia" w:eastAsia="仿宋_GB2312"/>
          <w:kern w:val="0"/>
          <w:sz w:val="30"/>
          <w:szCs w:val="30"/>
        </w:rPr>
        <w:t>2020</w:t>
      </w:r>
      <w:r>
        <w:rPr>
          <w:rFonts w:hint="eastAsia" w:ascii="仿宋_GB2312" w:eastAsia="仿宋_GB2312" w:cs="仿宋_GB2312"/>
          <w:bCs/>
          <w:kern w:val="0"/>
          <w:sz w:val="30"/>
          <w:szCs w:val="30"/>
        </w:rPr>
        <w:t>年度政府性基金预算财政拨款收入支出决算情况</w:t>
      </w:r>
    </w:p>
    <w:p>
      <w:pPr>
        <w:keepNext w:val="0"/>
        <w:keepLines w:val="0"/>
        <w:pageBreakBefore w:val="0"/>
        <w:widowControl w:val="0"/>
        <w:kinsoku/>
        <w:wordWrap/>
        <w:overflowPunct/>
        <w:topLinePunct w:val="0"/>
        <w:bidi w:val="0"/>
        <w:snapToGrid/>
        <w:spacing w:line="500" w:lineRule="exact"/>
        <w:ind w:left="645"/>
        <w:textAlignment w:val="auto"/>
        <w:outlineLvl w:val="9"/>
        <w:rPr>
          <w:rFonts w:hint="eastAsia" w:ascii="仿宋_GB2312" w:eastAsia="仿宋_GB2312" w:cs="仿宋_GB2312"/>
          <w:bCs/>
          <w:kern w:val="0"/>
          <w:sz w:val="30"/>
          <w:szCs w:val="30"/>
        </w:rPr>
      </w:pPr>
      <w:r>
        <w:rPr>
          <w:rFonts w:hint="eastAsia" w:ascii="仿宋_GB2312" w:eastAsia="仿宋_GB2312" w:cs="仿宋_GB2312"/>
          <w:bCs/>
          <w:kern w:val="0"/>
          <w:sz w:val="30"/>
          <w:szCs w:val="30"/>
        </w:rPr>
        <w:t>九、</w:t>
      </w:r>
      <w:r>
        <w:rPr>
          <w:rFonts w:hint="eastAsia" w:eastAsia="仿宋_GB2312"/>
          <w:kern w:val="0"/>
          <w:sz w:val="30"/>
          <w:szCs w:val="30"/>
          <w:lang w:eastAsia="zh-CN"/>
        </w:rPr>
        <w:t>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bCs/>
          <w:kern w:val="0"/>
          <w:sz w:val="30"/>
          <w:szCs w:val="30"/>
        </w:rPr>
      </w:pPr>
      <w:r>
        <w:rPr>
          <w:rFonts w:hint="eastAsia" w:ascii="仿宋_GB2312" w:eastAsia="仿宋_GB2312" w:cs="仿宋_GB2312"/>
          <w:bCs/>
          <w:kern w:val="0"/>
          <w:sz w:val="30"/>
          <w:szCs w:val="30"/>
          <w:lang w:eastAsia="zh-CN"/>
        </w:rPr>
        <w:t>十、</w:t>
      </w:r>
      <w:r>
        <w:rPr>
          <w:rFonts w:hint="eastAsia" w:eastAsia="仿宋_GB2312"/>
          <w:kern w:val="0"/>
          <w:sz w:val="30"/>
          <w:szCs w:val="30"/>
        </w:rPr>
        <w:t>2020</w:t>
      </w:r>
      <w:r>
        <w:rPr>
          <w:rFonts w:hint="eastAsia" w:ascii="仿宋_GB2312" w:eastAsia="仿宋_GB2312" w:cs="仿宋_GB2312"/>
          <w:bCs/>
          <w:kern w:val="0"/>
          <w:sz w:val="30"/>
          <w:szCs w:val="30"/>
        </w:rPr>
        <w:t>年度预算绩效情况说明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00"/>
        <w:jc w:val="left"/>
        <w:textAlignment w:val="auto"/>
        <w:outlineLvl w:val="9"/>
        <w:rPr>
          <w:rFonts w:ascii="仿宋_GB2312" w:eastAsia="仿宋_GB2312" w:cs="仿宋_GB2312"/>
          <w:kern w:val="0"/>
          <w:sz w:val="30"/>
          <w:szCs w:val="30"/>
        </w:rPr>
      </w:pPr>
      <w:r>
        <w:rPr>
          <w:rFonts w:hint="eastAsia" w:ascii="仿宋_GB2312" w:eastAsia="仿宋_GB2312" w:cs="仿宋_GB2312"/>
          <w:bCs/>
          <w:kern w:val="0"/>
          <w:sz w:val="30"/>
          <w:szCs w:val="30"/>
        </w:rPr>
        <w:t>十</w:t>
      </w:r>
      <w:r>
        <w:rPr>
          <w:rFonts w:hint="eastAsia" w:ascii="仿宋_GB2312" w:eastAsia="仿宋_GB2312" w:cs="仿宋_GB2312"/>
          <w:bCs/>
          <w:kern w:val="0"/>
          <w:sz w:val="30"/>
          <w:szCs w:val="30"/>
          <w:lang w:eastAsia="zh-CN"/>
        </w:rPr>
        <w:t>一</w:t>
      </w:r>
      <w:r>
        <w:rPr>
          <w:rFonts w:hint="eastAsia" w:ascii="仿宋_GB2312" w:eastAsia="仿宋_GB2312" w:cs="仿宋_GB2312"/>
          <w:bCs/>
          <w:kern w:val="0"/>
          <w:sz w:val="30"/>
          <w:szCs w:val="30"/>
        </w:rPr>
        <w:t>、其他重要事项的情况说明</w:t>
      </w:r>
    </w:p>
    <w:p>
      <w:pPr>
        <w:keepNext w:val="0"/>
        <w:keepLines w:val="0"/>
        <w:pageBreakBefore w:val="0"/>
        <w:widowControl w:val="0"/>
        <w:kinsoku/>
        <w:wordWrap/>
        <w:overflowPunct/>
        <w:topLinePunct w:val="0"/>
        <w:bidi w:val="0"/>
        <w:snapToGrid/>
        <w:spacing w:line="500" w:lineRule="exact"/>
        <w:ind w:firstLine="602" w:firstLineChars="200"/>
        <w:textAlignment w:val="auto"/>
        <w:outlineLvl w:val="9"/>
        <w:rPr>
          <w:rFonts w:ascii="仿宋_GB2312" w:eastAsia="仿宋_GB2312"/>
          <w:b/>
          <w:sz w:val="30"/>
          <w:szCs w:val="30"/>
        </w:rPr>
      </w:pPr>
      <w:r>
        <w:rPr>
          <w:rFonts w:hint="eastAsia" w:ascii="仿宋_GB2312" w:eastAsia="仿宋_GB2312"/>
          <w:b/>
          <w:sz w:val="30"/>
          <w:szCs w:val="30"/>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根据《中华人民共和国地方各级人民代表大会和地方各级人民政府组织法》的相关规定，柳州市人大的主要职能是：</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1、在本市范围内，保证宪法、法律、行政法规、地方性法规和全国、自治区人民代表大会及其常务委员会决议的遵守和执行。</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2、审查和批准本市的国民经济和社会发展计划、预算以及它们执行情况的报告。</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3、讨论、决定本市的政治、经济、教育、科学、文化、卫生、环境和资源保护、民政、民族等工作的重大事项。</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4、承担本市人民代表大会代表的选举，指导本市</w:t>
      </w:r>
      <w:r>
        <w:rPr>
          <w:rFonts w:hint="eastAsia" w:ascii="仿宋_GB2312" w:hAnsi="仿宋_GB2312" w:eastAsia="仿宋_GB2312" w:cs="仿宋_GB2312"/>
          <w:snapToGrid w:val="0"/>
          <w:kern w:val="0"/>
          <w:sz w:val="32"/>
          <w:szCs w:val="32"/>
        </w:rPr>
        <w:t>县（区）、乡（镇）</w:t>
      </w:r>
      <w:r>
        <w:rPr>
          <w:rFonts w:hint="eastAsia" w:ascii="仿宋_GB2312" w:hAnsi="仿宋_GB2312" w:eastAsia="仿宋_GB2312" w:cs="仿宋_GB2312"/>
          <w:kern w:val="0"/>
          <w:sz w:val="32"/>
          <w:szCs w:val="32"/>
        </w:rPr>
        <w:t>人民代表大会代表的选举，召集市人民代表大会会议。在本级人民代表大会闭会期间，补选上一级人民代表大会出缺的代表和罢免个别代表。</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5、监督市人民政府、</w:t>
      </w:r>
      <w:r>
        <w:rPr>
          <w:rFonts w:hint="eastAsia" w:ascii="仿宋" w:hAnsi="仿宋" w:eastAsia="仿宋"/>
          <w:sz w:val="32"/>
          <w:szCs w:val="32"/>
        </w:rPr>
        <w:t>市监察委员会、</w:t>
      </w:r>
      <w:r>
        <w:rPr>
          <w:rFonts w:hint="eastAsia" w:ascii="仿宋_GB2312" w:hAnsi="仿宋_GB2312" w:eastAsia="仿宋_GB2312" w:cs="仿宋_GB2312"/>
          <w:kern w:val="0"/>
          <w:sz w:val="32"/>
          <w:szCs w:val="32"/>
        </w:rPr>
        <w:t>市中级人民法院、市人民检察院的工作。</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6、撤销下一级人民代表大会及其常务委员会的不适当的决议及市人民政府的不适当的决定和命令。</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7、负责办理</w:t>
      </w:r>
      <w:r>
        <w:rPr>
          <w:rFonts w:hint="eastAsia" w:ascii="仿宋_GB2312" w:hAnsi="仿宋_GB2312" w:eastAsia="仿宋_GB2312" w:cs="仿宋_GB2312"/>
          <w:snapToGrid w:val="0"/>
          <w:kern w:val="0"/>
          <w:sz w:val="32"/>
          <w:szCs w:val="32"/>
        </w:rPr>
        <w:t>“一府一委两院”</w:t>
      </w:r>
      <w:r>
        <w:rPr>
          <w:rFonts w:hint="eastAsia" w:ascii="仿宋_GB2312" w:hAnsi="仿宋_GB2312" w:eastAsia="仿宋_GB2312" w:cs="仿宋_GB2312"/>
          <w:kern w:val="0"/>
          <w:sz w:val="32"/>
          <w:szCs w:val="32"/>
        </w:rPr>
        <w:t>提请常委会审议的人事任免的有关事项，承担常委会对所任命干部开展述职评议的具体工作。</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8、整理交办市人大代表提出的议案和建议、批评、意见，督促</w:t>
      </w:r>
      <w:r>
        <w:rPr>
          <w:rFonts w:hint="eastAsia" w:ascii="仿宋_GB2312" w:hAnsi="仿宋_GB2312" w:eastAsia="仿宋_GB2312" w:cs="仿宋_GB2312"/>
          <w:snapToGrid w:val="0"/>
          <w:kern w:val="0"/>
          <w:sz w:val="32"/>
          <w:szCs w:val="32"/>
        </w:rPr>
        <w:t>“一府一委两院”</w:t>
      </w:r>
      <w:r>
        <w:rPr>
          <w:rFonts w:hint="eastAsia" w:ascii="仿宋_GB2312" w:hAnsi="仿宋_GB2312" w:eastAsia="仿宋_GB2312" w:cs="仿宋_GB2312"/>
          <w:kern w:val="0"/>
          <w:sz w:val="32"/>
          <w:szCs w:val="32"/>
        </w:rPr>
        <w:t>及有关部门认真办理，并及时收集代表对答复意见的反映。受理接待人大代表和群众来信来访以及领导同志批办的信访。</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9、负责本市人大代表和在本市的全国、自治区人大代表的联络工作，组织和指导代表开展活动，为代表履行职务提供服务。</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10、根据本市的具体情况和实际需要，在不同宪法、法律、行政法规相抵触的前提下，制定和颁布本市地方性法规。</w:t>
      </w:r>
    </w:p>
    <w:p>
      <w:pPr>
        <w:ind w:firstLine="645"/>
        <w:rPr>
          <w:rFonts w:ascii="仿宋_GB2312" w:eastAsia="仿宋_GB2312"/>
          <w:sz w:val="32"/>
          <w:szCs w:val="32"/>
        </w:rPr>
      </w:pPr>
      <w:r>
        <w:rPr>
          <w:rFonts w:hint="eastAsia" w:ascii="仿宋_GB2312" w:hAnsi="仿宋_GB2312" w:eastAsia="仿宋_GB2312" w:cs="仿宋_GB2312"/>
          <w:kern w:val="0"/>
          <w:sz w:val="32"/>
          <w:szCs w:val="32"/>
        </w:rPr>
        <w:t>11、行使本市人民代表大会授予的其他职权。</w:t>
      </w:r>
    </w:p>
    <w:p>
      <w:pPr>
        <w:ind w:firstLine="646"/>
        <w:rPr>
          <w:rFonts w:ascii="仿宋_GB2312" w:eastAsia="仿宋_GB2312"/>
          <w:sz w:val="32"/>
          <w:szCs w:val="32"/>
        </w:rPr>
      </w:pPr>
      <w:r>
        <w:rPr>
          <w:rFonts w:hint="eastAsia" w:ascii="仿宋_GB2312" w:eastAsia="仿宋_GB2312"/>
          <w:sz w:val="32"/>
          <w:szCs w:val="32"/>
        </w:rPr>
        <w:t>二、部门决算单位构成</w:t>
      </w:r>
    </w:p>
    <w:p>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本部门机构设置及人员情况如下表：</w:t>
      </w:r>
    </w:p>
    <w:p>
      <w:pPr>
        <w:spacing w:line="520" w:lineRule="exact"/>
        <w:jc w:val="center"/>
        <w:rPr>
          <w:rFonts w:hint="eastAsia" w:ascii="仿宋_GB2312" w:hAnsi="仿宋_GB2312" w:eastAsia="仿宋_GB2312" w:cs="仿宋_GB2312"/>
          <w:bCs/>
          <w:kern w:val="0"/>
          <w:sz w:val="32"/>
          <w:szCs w:val="32"/>
        </w:rPr>
      </w:pPr>
    </w:p>
    <w:p>
      <w:pPr>
        <w:spacing w:line="52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机构和人员情况表</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right="73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rPr>
        <w:t xml:space="preserve">           </w:t>
      </w:r>
      <w:r>
        <w:rPr>
          <w:rFonts w:hint="eastAsia" w:ascii="仿宋_GB2312" w:hAnsi="仿宋_GB2312" w:eastAsia="仿宋_GB2312" w:cs="仿宋_GB2312"/>
          <w:sz w:val="30"/>
          <w:szCs w:val="30"/>
        </w:rPr>
        <w:t>单位：人</w:t>
      </w:r>
    </w:p>
    <w:tbl>
      <w:tblPr>
        <w:tblStyle w:val="8"/>
        <w:tblW w:w="8752" w:type="dxa"/>
        <w:tblInd w:w="-1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2836"/>
        <w:gridCol w:w="1417"/>
        <w:gridCol w:w="709"/>
        <w:gridCol w:w="1030"/>
        <w:gridCol w:w="780"/>
        <w:gridCol w:w="1080"/>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1417"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单位性质</w:t>
            </w:r>
          </w:p>
        </w:tc>
        <w:tc>
          <w:tcPr>
            <w:tcW w:w="709"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编制人数</w:t>
            </w:r>
          </w:p>
        </w:tc>
        <w:tc>
          <w:tcPr>
            <w:tcW w:w="1030"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实有在职人数</w:t>
            </w:r>
          </w:p>
        </w:tc>
        <w:tc>
          <w:tcPr>
            <w:tcW w:w="780"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离休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人数</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退休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人数</w:t>
            </w:r>
          </w:p>
        </w:tc>
        <w:tc>
          <w:tcPr>
            <w:tcW w:w="900" w:type="dxa"/>
            <w:tcBorders>
              <w:top w:val="single" w:color="auto" w:sz="4" w:space="0"/>
              <w:left w:val="single" w:color="auto" w:sz="4" w:space="0"/>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聘用</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合计</w:t>
            </w:r>
          </w:p>
        </w:tc>
        <w:tc>
          <w:tcPr>
            <w:tcW w:w="1417" w:type="dxa"/>
            <w:tcBorders>
              <w:top w:val="single" w:color="auto" w:sz="4" w:space="0"/>
              <w:left w:val="nil"/>
              <w:bottom w:val="single" w:color="auto" w:sz="4" w:space="0"/>
              <w:right w:val="single" w:color="auto" w:sz="4" w:space="0"/>
            </w:tcBorders>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rPr>
                <w:rFonts w:hint="eastAsia" w:ascii="仿宋_GB2312" w:hAnsi="仿宋_GB2312" w:eastAsia="仿宋_GB2312" w:cs="仿宋_GB2312"/>
                <w:sz w:val="30"/>
                <w:szCs w:val="30"/>
              </w:rPr>
            </w:pPr>
          </w:p>
        </w:tc>
        <w:tc>
          <w:tcPr>
            <w:tcW w:w="709"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88</w:t>
            </w:r>
          </w:p>
        </w:tc>
        <w:tc>
          <w:tcPr>
            <w:tcW w:w="1030" w:type="dxa"/>
            <w:tcBorders>
              <w:top w:val="single" w:color="auto" w:sz="4" w:space="0"/>
              <w:left w:val="nil"/>
              <w:bottom w:val="single" w:color="auto" w:sz="4" w:space="0"/>
              <w:right w:val="single" w:color="auto" w:sz="4" w:space="0"/>
            </w:tcBorders>
            <w:tcMar>
              <w:left w:w="2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rPr>
              <w:t>9</w:t>
            </w:r>
            <w:r>
              <w:rPr>
                <w:rFonts w:hint="eastAsia" w:ascii="仿宋_GB2312" w:hAnsi="仿宋_GB2312" w:eastAsia="仿宋_GB2312" w:cs="仿宋_GB2312"/>
                <w:sz w:val="30"/>
                <w:szCs w:val="30"/>
                <w:lang w:val="en-US" w:eastAsia="zh-CN"/>
              </w:rPr>
              <w:t xml:space="preserve">7                                                   </w:t>
            </w:r>
          </w:p>
        </w:tc>
        <w:tc>
          <w:tcPr>
            <w:tcW w:w="780"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77</w:t>
            </w:r>
          </w:p>
        </w:tc>
        <w:tc>
          <w:tcPr>
            <w:tcW w:w="900" w:type="dxa"/>
            <w:tcBorders>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柳州市人大机关</w:t>
            </w:r>
          </w:p>
        </w:tc>
        <w:tc>
          <w:tcPr>
            <w:tcW w:w="1417"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行政机关</w:t>
            </w:r>
          </w:p>
        </w:tc>
        <w:tc>
          <w:tcPr>
            <w:tcW w:w="709"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63</w:t>
            </w:r>
          </w:p>
        </w:tc>
        <w:tc>
          <w:tcPr>
            <w:tcW w:w="1030"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75</w:t>
            </w:r>
          </w:p>
        </w:tc>
        <w:tc>
          <w:tcPr>
            <w:tcW w:w="780"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64</w:t>
            </w:r>
          </w:p>
        </w:tc>
        <w:tc>
          <w:tcPr>
            <w:tcW w:w="900" w:type="dxa"/>
            <w:tcBorders>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柳州市人大后勤中心</w:t>
            </w:r>
          </w:p>
        </w:tc>
        <w:tc>
          <w:tcPr>
            <w:tcW w:w="1417"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参公事业</w:t>
            </w:r>
          </w:p>
        </w:tc>
        <w:tc>
          <w:tcPr>
            <w:tcW w:w="709"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rPr>
              <w:t>5</w:t>
            </w:r>
          </w:p>
        </w:tc>
        <w:tc>
          <w:tcPr>
            <w:tcW w:w="1030"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22</w:t>
            </w:r>
          </w:p>
        </w:tc>
        <w:tc>
          <w:tcPr>
            <w:tcW w:w="780" w:type="dxa"/>
            <w:tcBorders>
              <w:top w:val="single" w:color="auto" w:sz="4" w:space="0"/>
              <w:left w:val="nil"/>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0</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900" w:type="dxa"/>
            <w:tcBorders>
              <w:bottom w:val="single" w:color="auto" w:sz="4" w:space="0"/>
              <w:right w:val="single" w:color="auto" w:sz="4" w:space="0"/>
            </w:tcBorders>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9</w:t>
            </w:r>
          </w:p>
        </w:tc>
      </w:tr>
    </w:tbl>
    <w:p>
      <w:pPr>
        <w:rPr>
          <w:rFonts w:hint="eastAsia" w:ascii="仿宋_GB2312" w:eastAsia="仿宋_GB2312"/>
          <w:b/>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仿宋_GB2312" w:eastAsia="仿宋_GB2312"/>
          <w:b/>
          <w:sz w:val="32"/>
          <w:szCs w:val="32"/>
        </w:rPr>
      </w:pPr>
      <w:r>
        <w:rPr>
          <w:rFonts w:hint="eastAsia" w:ascii="仿宋_GB2312" w:eastAsia="仿宋_GB2312"/>
          <w:b/>
          <w:sz w:val="32"/>
          <w:szCs w:val="32"/>
        </w:rPr>
        <w:t>第二部分：2020年部门决算报表</w:t>
      </w:r>
    </w:p>
    <w:tbl>
      <w:tblPr>
        <w:tblStyle w:val="8"/>
        <w:tblW w:w="8720" w:type="dxa"/>
        <w:jc w:val="center"/>
        <w:tblInd w:w="93" w:type="dxa"/>
        <w:tblLayout w:type="fixed"/>
        <w:tblCellMar>
          <w:top w:w="0" w:type="dxa"/>
          <w:left w:w="108" w:type="dxa"/>
          <w:bottom w:w="0" w:type="dxa"/>
          <w:right w:w="108" w:type="dxa"/>
        </w:tblCellMar>
      </w:tblPr>
      <w:tblGrid>
        <w:gridCol w:w="2895"/>
        <w:gridCol w:w="1085"/>
        <w:gridCol w:w="3364"/>
        <w:gridCol w:w="1376"/>
      </w:tblGrid>
      <w:tr>
        <w:tblPrEx>
          <w:tblLayout w:type="fixed"/>
          <w:tblCellMar>
            <w:top w:w="0" w:type="dxa"/>
            <w:left w:w="108" w:type="dxa"/>
            <w:bottom w:w="0" w:type="dxa"/>
            <w:right w:w="108" w:type="dxa"/>
          </w:tblCellMar>
        </w:tblPrEx>
        <w:trPr>
          <w:trHeight w:val="570" w:hRule="atLeast"/>
          <w:jc w:val="center"/>
        </w:trPr>
        <w:tc>
          <w:tcPr>
            <w:tcW w:w="8720"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3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lang w:val="en-US" w:eastAsia="zh-CN"/>
              </w:rPr>
              <w:t>4011.60</w:t>
            </w: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2889.45</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3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3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3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3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六、科学技术支出</w:t>
            </w:r>
          </w:p>
        </w:tc>
        <w:tc>
          <w:tcPr>
            <w:tcW w:w="13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0.98</w:t>
            </w: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七、文化旅游体育与传媒支出</w:t>
            </w:r>
          </w:p>
        </w:tc>
        <w:tc>
          <w:tcPr>
            <w:tcW w:w="13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八、社会保障和就业支出</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455.37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九、卫生健康支出</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266.69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十、节能环保支出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十一、城乡社区支出</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152.58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十二、农林水支出</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十三、交通运输支出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十四、资源勘探信息等支出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十五、商业服务业等支出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十六、金融支出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十七、援助其他地区支出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十八、自然资源海洋气象等支出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十九、住房保障支出</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172.14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二十、粮油物资储备支出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spacing w:val="-4"/>
                <w:kern w:val="0"/>
                <w:sz w:val="22"/>
                <w:szCs w:val="22"/>
                <w:lang w:bidi="ar"/>
              </w:rPr>
              <w:t>二十一、</w:t>
            </w:r>
            <w:r>
              <w:rPr>
                <w:rFonts w:hint="eastAsia" w:ascii="宋体" w:hAnsi="宋体" w:cs="宋体"/>
                <w:color w:val="000000"/>
                <w:spacing w:val="-4"/>
                <w:kern w:val="0"/>
                <w:sz w:val="22"/>
                <w:szCs w:val="22"/>
                <w:lang w:eastAsia="zh-CN" w:bidi="ar"/>
              </w:rPr>
              <w:t>国有资本经营预算支出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spacing w:val="-4"/>
                <w:kern w:val="0"/>
                <w:sz w:val="22"/>
                <w:szCs w:val="22"/>
                <w:lang w:bidi="ar"/>
              </w:rPr>
              <w:t>二十</w:t>
            </w:r>
            <w:r>
              <w:rPr>
                <w:rFonts w:hint="eastAsia" w:ascii="宋体" w:hAnsi="宋体" w:cs="宋体"/>
                <w:color w:val="000000"/>
                <w:spacing w:val="-4"/>
                <w:kern w:val="0"/>
                <w:sz w:val="22"/>
                <w:szCs w:val="22"/>
                <w:lang w:eastAsia="zh-CN" w:bidi="ar"/>
              </w:rPr>
              <w:t>二</w:t>
            </w:r>
            <w:r>
              <w:rPr>
                <w:rFonts w:hint="eastAsia" w:ascii="宋体" w:hAnsi="宋体" w:cs="宋体"/>
                <w:color w:val="000000"/>
                <w:spacing w:val="-4"/>
                <w:kern w:val="0"/>
                <w:sz w:val="22"/>
                <w:szCs w:val="22"/>
                <w:lang w:bidi="ar"/>
              </w:rPr>
              <w:t>、灾害防治及应急管理支出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二十</w:t>
            </w:r>
            <w:r>
              <w:rPr>
                <w:rFonts w:hint="eastAsia" w:ascii="宋体" w:hAnsi="宋体" w:cs="宋体"/>
                <w:color w:val="000000"/>
                <w:kern w:val="0"/>
                <w:sz w:val="22"/>
                <w:szCs w:val="22"/>
                <w:lang w:eastAsia="zh-CN" w:bidi="ar"/>
              </w:rPr>
              <w:t>三</w:t>
            </w:r>
            <w:r>
              <w:rPr>
                <w:rFonts w:hint="eastAsia" w:ascii="宋体" w:hAnsi="宋体" w:cs="宋体"/>
                <w:color w:val="000000"/>
                <w:kern w:val="0"/>
                <w:sz w:val="22"/>
                <w:szCs w:val="22"/>
                <w:lang w:bidi="ar"/>
              </w:rPr>
              <w:t>、其他支出</w:t>
            </w: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4012.58</w:t>
            </w:r>
          </w:p>
        </w:tc>
        <w:tc>
          <w:tcPr>
            <w:tcW w:w="3364"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4006.23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3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26.97</w:t>
            </w: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33.32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36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4039.55</w:t>
            </w:r>
          </w:p>
        </w:tc>
        <w:tc>
          <w:tcPr>
            <w:tcW w:w="3364"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3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4039.55</w:t>
            </w:r>
          </w:p>
        </w:tc>
      </w:tr>
    </w:tbl>
    <w:p>
      <w:pPr>
        <w:jc w:val="cente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587" w:header="851" w:footer="992" w:gutter="0"/>
          <w:cols w:space="0" w:num="1"/>
          <w:rtlGutter w:val="0"/>
          <w:docGrid w:type="lines" w:linePitch="312" w:charSpace="0"/>
        </w:sectPr>
      </w:pPr>
      <w:r>
        <w:rPr>
          <w:rFonts w:hint="eastAsia"/>
        </w:rPr>
        <w:t>注：本表反映部门本年度的总收支和年末结转结余情</w:t>
      </w:r>
    </w:p>
    <w:p>
      <w:pPr>
        <w:keepNext/>
        <w:keepLines w:val="0"/>
        <w:pageBreakBefore w:val="0"/>
        <w:widowControl w:val="0"/>
        <w:kinsoku/>
        <w:wordWrap/>
        <w:overflowPunct/>
        <w:topLinePunct w:val="0"/>
        <w:autoSpaceDE/>
        <w:autoSpaceDN/>
        <w:bidi w:val="0"/>
        <w:adjustRightInd/>
        <w:snapToGrid/>
        <w:jc w:val="center"/>
        <w:textAlignment w:val="auto"/>
        <w:outlineLvl w:val="9"/>
        <w:rPr>
          <w:sz w:val="24"/>
          <w:szCs w:val="24"/>
        </w:rPr>
      </w:pPr>
      <w:r>
        <w:rPr>
          <w:rFonts w:hint="eastAsia" w:ascii="方正小标宋简体" w:hAnsi="宋体" w:eastAsia="方正小标宋简体" w:cs="宋体"/>
          <w:kern w:val="0"/>
          <w:sz w:val="24"/>
          <w:szCs w:val="24"/>
        </w:rPr>
        <w:t>表二：收入决算表</w:t>
      </w:r>
    </w:p>
    <w:p>
      <w:pPr>
        <w:ind w:firstLine="11880" w:firstLineChars="6600"/>
        <w:jc w:val="both"/>
        <w:rPr>
          <w:sz w:val="18"/>
          <w:szCs w:val="18"/>
        </w:rPr>
      </w:pPr>
      <w:r>
        <w:rPr>
          <w:rFonts w:hint="eastAsia"/>
          <w:sz w:val="18"/>
          <w:szCs w:val="18"/>
        </w:rPr>
        <w:t>单位：万元</w:t>
      </w:r>
    </w:p>
    <w:tbl>
      <w:tblPr>
        <w:tblStyle w:val="8"/>
        <w:tblW w:w="14174" w:type="dxa"/>
        <w:jc w:val="center"/>
        <w:tblInd w:w="0" w:type="dxa"/>
        <w:tblLayout w:type="fixed"/>
        <w:tblCellMar>
          <w:top w:w="0" w:type="dxa"/>
          <w:left w:w="108" w:type="dxa"/>
          <w:bottom w:w="0" w:type="dxa"/>
          <w:right w:w="108" w:type="dxa"/>
        </w:tblCellMar>
      </w:tblPr>
      <w:tblGrid>
        <w:gridCol w:w="2067"/>
        <w:gridCol w:w="2066"/>
        <w:gridCol w:w="1594"/>
        <w:gridCol w:w="1684"/>
        <w:gridCol w:w="1669"/>
        <w:gridCol w:w="1505"/>
        <w:gridCol w:w="1172"/>
        <w:gridCol w:w="1369"/>
        <w:gridCol w:w="1048"/>
      </w:tblGrid>
      <w:tr>
        <w:tblPrEx>
          <w:tblLayout w:type="fixed"/>
          <w:tblCellMar>
            <w:top w:w="0" w:type="dxa"/>
            <w:left w:w="108" w:type="dxa"/>
            <w:bottom w:w="0" w:type="dxa"/>
            <w:right w:w="108" w:type="dxa"/>
          </w:tblCellMar>
        </w:tblPrEx>
        <w:trPr>
          <w:trHeight w:val="283" w:hRule="exact"/>
          <w:jc w:val="center"/>
        </w:trPr>
        <w:tc>
          <w:tcPr>
            <w:tcW w:w="4133"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支出功能项目</w:t>
            </w:r>
          </w:p>
        </w:tc>
        <w:tc>
          <w:tcPr>
            <w:tcW w:w="1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18"/>
                <w:szCs w:val="18"/>
              </w:rPr>
              <w:t>本年收入合计</w:t>
            </w:r>
          </w:p>
        </w:tc>
        <w:tc>
          <w:tcPr>
            <w:tcW w:w="16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18"/>
                <w:szCs w:val="18"/>
              </w:rPr>
              <w:t>财政拨款收入</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18"/>
                <w:szCs w:val="18"/>
              </w:rPr>
              <w:t>上级补助收入</w:t>
            </w:r>
          </w:p>
        </w:tc>
        <w:tc>
          <w:tcPr>
            <w:tcW w:w="150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kern w:val="0"/>
                <w:sz w:val="18"/>
                <w:szCs w:val="18"/>
              </w:rPr>
              <w:t>事业收入</w:t>
            </w:r>
          </w:p>
        </w:tc>
        <w:tc>
          <w:tcPr>
            <w:tcW w:w="11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kern w:val="0"/>
                <w:sz w:val="18"/>
                <w:szCs w:val="18"/>
              </w:rPr>
              <w:t>经营收入</w:t>
            </w:r>
          </w:p>
        </w:tc>
        <w:tc>
          <w:tcPr>
            <w:tcW w:w="13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18"/>
                <w:szCs w:val="18"/>
              </w:rPr>
              <w:t>附属单位上缴收入</w:t>
            </w:r>
          </w:p>
        </w:tc>
        <w:tc>
          <w:tcPr>
            <w:tcW w:w="10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kern w:val="0"/>
                <w:sz w:val="18"/>
                <w:szCs w:val="18"/>
              </w:rPr>
              <w:t>其他收入</w:t>
            </w:r>
          </w:p>
        </w:tc>
      </w:tr>
      <w:tr>
        <w:tblPrEx>
          <w:tblLayout w:type="fixed"/>
          <w:tblCellMar>
            <w:top w:w="0" w:type="dxa"/>
            <w:left w:w="108" w:type="dxa"/>
            <w:bottom w:w="0" w:type="dxa"/>
            <w:right w:w="108" w:type="dxa"/>
          </w:tblCellMar>
        </w:tblPrEx>
        <w:trPr>
          <w:trHeight w:val="283" w:hRule="exact"/>
          <w:jc w:val="center"/>
        </w:trPr>
        <w:tc>
          <w:tcPr>
            <w:tcW w:w="2067"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18"/>
                <w:szCs w:val="18"/>
              </w:rPr>
            </w:pPr>
            <w:r>
              <w:rPr>
                <w:rFonts w:hint="eastAsia" w:ascii="宋体" w:hAnsi="宋体" w:cs="Arial"/>
                <w:kern w:val="0"/>
                <w:sz w:val="18"/>
                <w:szCs w:val="18"/>
              </w:rPr>
              <w:t>科目编码</w:t>
            </w:r>
          </w:p>
        </w:tc>
        <w:tc>
          <w:tcPr>
            <w:tcW w:w="2066" w:type="dxa"/>
            <w:tcBorders>
              <w:top w:val="nil"/>
              <w:left w:val="nil"/>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科目名称</w:t>
            </w:r>
          </w:p>
        </w:tc>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50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3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3" w:hRule="exact"/>
          <w:jc w:val="center"/>
        </w:trPr>
        <w:tc>
          <w:tcPr>
            <w:tcW w:w="4133"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b w:val="0"/>
                <w:bCs w:val="0"/>
                <w:kern w:val="0"/>
                <w:sz w:val="18"/>
                <w:szCs w:val="18"/>
              </w:rPr>
              <w:t>栏次</w:t>
            </w:r>
          </w:p>
        </w:tc>
        <w:tc>
          <w:tcPr>
            <w:tcW w:w="1594" w:type="dxa"/>
            <w:tcBorders>
              <w:top w:val="nil"/>
              <w:left w:val="nil"/>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1</w:t>
            </w:r>
          </w:p>
        </w:tc>
        <w:tc>
          <w:tcPr>
            <w:tcW w:w="1684" w:type="dxa"/>
            <w:tcBorders>
              <w:top w:val="nil"/>
              <w:left w:val="nil"/>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2</w:t>
            </w:r>
          </w:p>
        </w:tc>
        <w:tc>
          <w:tcPr>
            <w:tcW w:w="1669" w:type="dxa"/>
            <w:tcBorders>
              <w:top w:val="nil"/>
              <w:left w:val="nil"/>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3</w:t>
            </w:r>
          </w:p>
        </w:tc>
        <w:tc>
          <w:tcPr>
            <w:tcW w:w="1505" w:type="dxa"/>
            <w:tcBorders>
              <w:top w:val="nil"/>
              <w:left w:val="nil"/>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4</w:t>
            </w:r>
          </w:p>
        </w:tc>
        <w:tc>
          <w:tcPr>
            <w:tcW w:w="1172" w:type="dxa"/>
            <w:tcBorders>
              <w:top w:val="nil"/>
              <w:left w:val="nil"/>
              <w:bottom w:val="single" w:color="auto" w:sz="4" w:space="0"/>
              <w:right w:val="single" w:color="auto" w:sz="4" w:space="0"/>
            </w:tcBorders>
          </w:tcPr>
          <w:p>
            <w:pPr>
              <w:widowControl/>
              <w:ind w:firstLine="540" w:firstLineChars="300"/>
              <w:rPr>
                <w:rFonts w:ascii="宋体" w:hAnsi="宋体" w:cs="Arial"/>
                <w:color w:val="000000"/>
                <w:kern w:val="0"/>
                <w:sz w:val="18"/>
                <w:szCs w:val="18"/>
              </w:rPr>
            </w:pPr>
            <w:r>
              <w:rPr>
                <w:rFonts w:hint="eastAsia" w:ascii="宋体" w:hAnsi="宋体" w:cs="Arial"/>
                <w:kern w:val="0"/>
                <w:sz w:val="18"/>
                <w:szCs w:val="18"/>
              </w:rPr>
              <w:t>5</w:t>
            </w:r>
          </w:p>
        </w:tc>
        <w:tc>
          <w:tcPr>
            <w:tcW w:w="1369" w:type="dxa"/>
            <w:tcBorders>
              <w:top w:val="nil"/>
              <w:left w:val="nil"/>
              <w:bottom w:val="single" w:color="auto" w:sz="4" w:space="0"/>
              <w:right w:val="single" w:color="auto" w:sz="4" w:space="0"/>
            </w:tcBorders>
          </w:tcPr>
          <w:p>
            <w:pPr>
              <w:widowControl/>
              <w:ind w:firstLine="540" w:firstLineChars="300"/>
              <w:rPr>
                <w:rFonts w:ascii="宋体" w:hAnsi="宋体" w:cs="Arial"/>
                <w:color w:val="000000"/>
                <w:kern w:val="0"/>
                <w:sz w:val="18"/>
                <w:szCs w:val="18"/>
              </w:rPr>
            </w:pPr>
            <w:r>
              <w:rPr>
                <w:rFonts w:hint="eastAsia" w:ascii="宋体" w:hAnsi="宋体" w:cs="Arial"/>
                <w:kern w:val="0"/>
                <w:sz w:val="18"/>
                <w:szCs w:val="18"/>
              </w:rPr>
              <w:t>6</w:t>
            </w:r>
          </w:p>
        </w:tc>
        <w:tc>
          <w:tcPr>
            <w:tcW w:w="1048" w:type="dxa"/>
            <w:tcBorders>
              <w:top w:val="nil"/>
              <w:left w:val="nil"/>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7</w:t>
            </w:r>
          </w:p>
        </w:tc>
      </w:tr>
      <w:tr>
        <w:tblPrEx>
          <w:tblLayout w:type="fixed"/>
          <w:tblCellMar>
            <w:top w:w="0" w:type="dxa"/>
            <w:left w:w="108" w:type="dxa"/>
            <w:bottom w:w="0" w:type="dxa"/>
            <w:right w:w="108" w:type="dxa"/>
          </w:tblCellMar>
        </w:tblPrEx>
        <w:trPr>
          <w:trHeight w:val="283" w:hRule="exact"/>
          <w:jc w:val="center"/>
        </w:trPr>
        <w:tc>
          <w:tcPr>
            <w:tcW w:w="4133"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合计</w:t>
            </w:r>
          </w:p>
        </w:tc>
        <w:tc>
          <w:tcPr>
            <w:tcW w:w="1594"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4012.58</w:t>
            </w:r>
          </w:p>
        </w:tc>
        <w:tc>
          <w:tcPr>
            <w:tcW w:w="1684"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4011.60</w:t>
            </w:r>
          </w:p>
        </w:tc>
        <w:tc>
          <w:tcPr>
            <w:tcW w:w="1669" w:type="dxa"/>
            <w:tcBorders>
              <w:top w:val="nil"/>
              <w:left w:val="nil"/>
              <w:bottom w:val="single" w:color="auto" w:sz="4" w:space="0"/>
              <w:right w:val="single" w:color="auto" w:sz="4" w:space="0"/>
            </w:tcBorders>
            <w:vAlign w:val="top"/>
          </w:tcPr>
          <w:p>
            <w:pPr>
              <w:widowControl/>
              <w:ind w:firstLine="180" w:firstLineChars="100"/>
              <w:jc w:val="center"/>
              <w:rPr>
                <w:rFonts w:ascii="宋体" w:hAnsi="宋体" w:cs="Arial"/>
                <w:color w:val="000000"/>
                <w:kern w:val="0"/>
                <w:sz w:val="18"/>
                <w:szCs w:val="18"/>
              </w:rPr>
            </w:pPr>
          </w:p>
        </w:tc>
        <w:tc>
          <w:tcPr>
            <w:tcW w:w="1505" w:type="dxa"/>
            <w:tcBorders>
              <w:top w:val="nil"/>
              <w:left w:val="nil"/>
              <w:bottom w:val="single" w:color="auto" w:sz="4" w:space="0"/>
              <w:right w:val="single" w:color="auto" w:sz="4" w:space="0"/>
            </w:tcBorders>
            <w:vAlign w:val="top"/>
          </w:tcPr>
          <w:p>
            <w:pPr>
              <w:widowControl/>
              <w:ind w:firstLine="360" w:firstLineChars="200"/>
              <w:jc w:val="center"/>
              <w:rPr>
                <w:rFonts w:ascii="宋体" w:hAnsi="宋体" w:cs="Arial"/>
                <w:color w:val="000000"/>
                <w:kern w:val="0"/>
                <w:sz w:val="18"/>
                <w:szCs w:val="18"/>
              </w:rPr>
            </w:pPr>
          </w:p>
        </w:tc>
        <w:tc>
          <w:tcPr>
            <w:tcW w:w="1172" w:type="dxa"/>
            <w:tcBorders>
              <w:top w:val="nil"/>
              <w:left w:val="nil"/>
              <w:bottom w:val="single" w:color="auto" w:sz="4" w:space="0"/>
              <w:right w:val="single" w:color="auto" w:sz="4" w:space="0"/>
            </w:tcBorders>
            <w:vAlign w:val="top"/>
          </w:tcPr>
          <w:p>
            <w:pPr>
              <w:widowControl/>
              <w:ind w:firstLine="360" w:firstLineChars="200"/>
              <w:jc w:val="center"/>
              <w:rPr>
                <w:rFonts w:ascii="宋体" w:hAnsi="宋体" w:cs="Arial"/>
                <w:color w:val="000000"/>
                <w:kern w:val="0"/>
                <w:sz w:val="18"/>
                <w:szCs w:val="18"/>
              </w:rPr>
            </w:pPr>
          </w:p>
        </w:tc>
        <w:tc>
          <w:tcPr>
            <w:tcW w:w="1369" w:type="dxa"/>
            <w:tcBorders>
              <w:top w:val="nil"/>
              <w:left w:val="nil"/>
              <w:bottom w:val="single" w:color="auto" w:sz="4" w:space="0"/>
              <w:right w:val="single" w:color="auto" w:sz="4" w:space="0"/>
            </w:tcBorders>
            <w:vAlign w:val="top"/>
          </w:tcPr>
          <w:p>
            <w:pPr>
              <w:widowControl/>
              <w:ind w:firstLine="180" w:firstLineChars="100"/>
              <w:jc w:val="center"/>
              <w:rPr>
                <w:rFonts w:ascii="宋体" w:hAnsi="宋体" w:cs="Arial"/>
                <w:color w:val="000000"/>
                <w:kern w:val="0"/>
                <w:sz w:val="18"/>
                <w:szCs w:val="18"/>
              </w:rPr>
            </w:pPr>
          </w:p>
        </w:tc>
        <w:tc>
          <w:tcPr>
            <w:tcW w:w="1048"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0.98</w:t>
            </w: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一般公共服务支出</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2910.37</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2909.40</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640" w:firstLineChars="400"/>
              <w:jc w:val="both"/>
              <w:rPr>
                <w:rFonts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0.98</w:t>
            </w: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eastAsia="zh-CN" w:bidi="ar"/>
              </w:rPr>
              <w:t xml:space="preserve"> </w:t>
            </w:r>
            <w:r>
              <w:rPr>
                <w:rFonts w:hint="eastAsia" w:ascii="宋体" w:hAnsi="宋体" w:cs="宋体"/>
                <w:color w:val="000000"/>
                <w:kern w:val="0"/>
                <w:sz w:val="16"/>
                <w:szCs w:val="16"/>
                <w:lang w:bidi="ar"/>
              </w:rPr>
              <w:t>20101</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人大事务</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2910.37</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2909.40</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640" w:firstLineChars="400"/>
              <w:jc w:val="both"/>
              <w:rPr>
                <w:rFonts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0.98</w:t>
            </w: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2010101</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行政运行</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1528.20</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1527.23</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640" w:firstLineChars="400"/>
              <w:jc w:val="both"/>
              <w:rPr>
                <w:rFonts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0.98</w:t>
            </w: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2010102</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一般行政管理事务</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363.84</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363.84</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2010103</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机关服务</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390.00</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390.00</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2010104</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人大会议</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164.38</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164.38</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2010105</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人大立法</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64.00</w:t>
            </w:r>
          </w:p>
        </w:tc>
        <w:tc>
          <w:tcPr>
            <w:tcW w:w="1684" w:type="dxa"/>
            <w:tcBorders>
              <w:top w:val="nil"/>
              <w:left w:val="nil"/>
              <w:bottom w:val="single" w:color="auto" w:sz="4" w:space="0"/>
              <w:right w:val="single" w:color="auto" w:sz="4" w:space="0"/>
            </w:tcBorders>
            <w:vAlign w:val="top"/>
          </w:tcPr>
          <w:p>
            <w:pPr>
              <w:widowControl/>
              <w:ind w:firstLine="640" w:firstLineChars="400"/>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64.00</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2010106</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人大监督</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104.00</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104.00</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2010107</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人大代表履职能力提升</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80.00</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80.00</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2010108</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代表工作</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210.95</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210.95</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2010109</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人大信访工作</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5.00</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5.00</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208</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社会保障和就业支出</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455.37</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455.37</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20805</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行政事业单位离退休</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455.37</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455.37</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2080501</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行政单位离退休</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105.87</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105.87</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2080502</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 xml:space="preserve">  事业单位离退休</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11.02</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11.02</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2080505</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  机关事业单位基本养老保险缴费支出</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230.15</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230.15</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2080506</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 xml:space="preserve">  机关事业单位职业年金缴费支出</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108.33</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108.33</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hint="eastAsia" w:ascii="宋体" w:hAnsi="宋体" w:cs="Arial"/>
                <w:color w:val="000000"/>
                <w:kern w:val="0"/>
                <w:sz w:val="16"/>
                <w:szCs w:val="16"/>
              </w:rPr>
            </w:pPr>
            <w:r>
              <w:rPr>
                <w:rFonts w:hint="eastAsia" w:ascii="宋体" w:hAnsi="宋体" w:cs="宋体"/>
                <w:color w:val="000000"/>
                <w:kern w:val="0"/>
                <w:sz w:val="16"/>
                <w:szCs w:val="16"/>
                <w:lang w:bidi="ar"/>
              </w:rPr>
              <w:t>卫生健康支出</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266.69</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266.69</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21011</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行政事业单位医疗</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266.69</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266.69</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2101101</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行政单位医疗</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125.24</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125.24</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2101102</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事业单位医疗</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20.72</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20.72</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nil"/>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2101103</w:t>
            </w:r>
          </w:p>
        </w:tc>
        <w:tc>
          <w:tcPr>
            <w:tcW w:w="2066" w:type="dxa"/>
            <w:tcBorders>
              <w:top w:val="nil"/>
              <w:left w:val="nil"/>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公务员医疗补助</w:t>
            </w:r>
          </w:p>
        </w:tc>
        <w:tc>
          <w:tcPr>
            <w:tcW w:w="1594" w:type="dxa"/>
            <w:tcBorders>
              <w:top w:val="nil"/>
              <w:left w:val="nil"/>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120.73</w:t>
            </w:r>
          </w:p>
        </w:tc>
        <w:tc>
          <w:tcPr>
            <w:tcW w:w="1684" w:type="dxa"/>
            <w:tcBorders>
              <w:top w:val="nil"/>
              <w:left w:val="nil"/>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120.73</w:t>
            </w:r>
          </w:p>
        </w:tc>
        <w:tc>
          <w:tcPr>
            <w:tcW w:w="1669" w:type="dxa"/>
            <w:tcBorders>
              <w:top w:val="nil"/>
              <w:left w:val="nil"/>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nil"/>
              <w:left w:val="nil"/>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212</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城乡社区支出</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138.00</w:t>
            </w:r>
          </w:p>
        </w:tc>
        <w:tc>
          <w:tcPr>
            <w:tcW w:w="168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138.00</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21203</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城乡社区公共设施</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138.00</w:t>
            </w:r>
          </w:p>
        </w:tc>
        <w:tc>
          <w:tcPr>
            <w:tcW w:w="168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138.00</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2120399</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其他城乡社区公共设施支出</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138.00</w:t>
            </w:r>
          </w:p>
        </w:tc>
        <w:tc>
          <w:tcPr>
            <w:tcW w:w="168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138.00</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213</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农林水支出</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684"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70.00</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21305</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扶贫</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684"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70.00</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hint="default" w:ascii="宋体" w:hAnsi="宋体" w:eastAsia="宋体" w:cs="Arial"/>
                <w:color w:val="000000"/>
                <w:kern w:val="0"/>
                <w:sz w:val="16"/>
                <w:szCs w:val="16"/>
                <w:lang w:val="en-US" w:eastAsia="zh-CN"/>
              </w:rPr>
            </w:pPr>
            <w:r>
              <w:rPr>
                <w:rFonts w:hint="eastAsia" w:ascii="宋体" w:hAnsi="宋体" w:cs="宋体"/>
                <w:color w:val="000000"/>
                <w:kern w:val="0"/>
                <w:sz w:val="16"/>
                <w:szCs w:val="16"/>
                <w:lang w:val="en-US" w:eastAsia="zh-CN" w:bidi="ar"/>
              </w:rPr>
              <w:t>2130599</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w:t>
            </w:r>
            <w:r>
              <w:rPr>
                <w:rFonts w:hint="eastAsia" w:ascii="宋体" w:hAnsi="宋体" w:cs="宋体"/>
                <w:color w:val="000000"/>
                <w:kern w:val="0"/>
                <w:sz w:val="16"/>
                <w:szCs w:val="16"/>
                <w:lang w:eastAsia="zh-CN" w:bidi="ar"/>
              </w:rPr>
              <w:t>其他扶贫支出</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684"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70.00</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221</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住房保障支出</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172.14</w:t>
            </w:r>
          </w:p>
        </w:tc>
        <w:tc>
          <w:tcPr>
            <w:tcW w:w="168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172.14</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22102</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住房改革支出</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172.14</w:t>
            </w:r>
          </w:p>
        </w:tc>
        <w:tc>
          <w:tcPr>
            <w:tcW w:w="168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172.14</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2210201</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住房公积金</w:t>
            </w:r>
          </w:p>
        </w:tc>
        <w:tc>
          <w:tcPr>
            <w:tcW w:w="159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171.83</w:t>
            </w:r>
          </w:p>
        </w:tc>
        <w:tc>
          <w:tcPr>
            <w:tcW w:w="1684"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171.83</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2210203</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购房补贴</w:t>
            </w:r>
          </w:p>
        </w:tc>
        <w:tc>
          <w:tcPr>
            <w:tcW w:w="1594"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0.31</w:t>
            </w:r>
          </w:p>
        </w:tc>
        <w:tc>
          <w:tcPr>
            <w:tcW w:w="1684"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0.31</w:t>
            </w:r>
          </w:p>
        </w:tc>
        <w:tc>
          <w:tcPr>
            <w:tcW w:w="1669" w:type="dxa"/>
            <w:tcBorders>
              <w:top w:val="single" w:color="auto" w:sz="4" w:space="0"/>
              <w:left w:val="single" w:color="auto" w:sz="4" w:space="0"/>
              <w:bottom w:val="single" w:color="auto" w:sz="4" w:space="0"/>
              <w:right w:val="single" w:color="auto" w:sz="4" w:space="0"/>
            </w:tcBorders>
            <w:vAlign w:val="top"/>
          </w:tcPr>
          <w:p>
            <w:pPr>
              <w:widowControl/>
              <w:ind w:firstLine="160" w:firstLineChars="100"/>
              <w:jc w:val="both"/>
              <w:rPr>
                <w:rFonts w:hint="default" w:ascii="Arial" w:hAnsi="Arial" w:cs="Arial"/>
                <w:color w:val="000000"/>
                <w:kern w:val="0"/>
                <w:sz w:val="16"/>
                <w:szCs w:val="16"/>
              </w:rPr>
            </w:pPr>
          </w:p>
        </w:tc>
        <w:tc>
          <w:tcPr>
            <w:tcW w:w="1505" w:type="dxa"/>
            <w:tcBorders>
              <w:top w:val="single" w:color="auto" w:sz="4" w:space="0"/>
              <w:left w:val="single" w:color="auto" w:sz="4" w:space="0"/>
              <w:bottom w:val="single" w:color="auto" w:sz="4" w:space="0"/>
              <w:right w:val="single" w:color="auto" w:sz="4" w:space="0"/>
            </w:tcBorders>
            <w:vAlign w:val="top"/>
          </w:tcPr>
          <w:p>
            <w:pPr>
              <w:widowControl/>
              <w:ind w:firstLine="150" w:firstLineChars="100"/>
              <w:jc w:val="both"/>
              <w:rPr>
                <w:rFonts w:ascii="宋体" w:hAnsi="宋体" w:cs="Arial"/>
                <w:color w:val="000000"/>
                <w:kern w:val="0"/>
                <w:sz w:val="15"/>
                <w:szCs w:val="15"/>
              </w:rPr>
            </w:pPr>
          </w:p>
        </w:tc>
        <w:tc>
          <w:tcPr>
            <w:tcW w:w="1172" w:type="dxa"/>
            <w:tcBorders>
              <w:top w:val="single" w:color="auto" w:sz="4" w:space="0"/>
              <w:left w:val="single" w:color="auto" w:sz="4" w:space="0"/>
              <w:bottom w:val="single" w:color="auto" w:sz="4" w:space="0"/>
              <w:right w:val="single" w:color="auto" w:sz="4" w:space="0"/>
            </w:tcBorders>
            <w:vAlign w:val="top"/>
          </w:tcPr>
          <w:p>
            <w:pPr>
              <w:widowControl/>
              <w:ind w:firstLine="150" w:firstLineChars="100"/>
              <w:jc w:val="both"/>
              <w:rPr>
                <w:rFonts w:ascii="宋体" w:hAnsi="宋体" w:cs="Arial"/>
                <w:color w:val="000000"/>
                <w:kern w:val="0"/>
                <w:sz w:val="15"/>
                <w:szCs w:val="15"/>
              </w:rPr>
            </w:pPr>
          </w:p>
        </w:tc>
        <w:tc>
          <w:tcPr>
            <w:tcW w:w="1369" w:type="dxa"/>
            <w:tcBorders>
              <w:top w:val="single" w:color="auto" w:sz="4" w:space="0"/>
              <w:left w:val="single" w:color="auto" w:sz="4" w:space="0"/>
              <w:bottom w:val="single" w:color="auto" w:sz="4" w:space="0"/>
              <w:right w:val="single" w:color="auto" w:sz="4" w:space="0"/>
            </w:tcBorders>
            <w:vAlign w:val="top"/>
          </w:tcPr>
          <w:p>
            <w:pPr>
              <w:widowControl/>
              <w:ind w:firstLine="150" w:firstLineChars="100"/>
              <w:jc w:val="both"/>
              <w:rPr>
                <w:rFonts w:ascii="宋体" w:hAnsi="宋体" w:cs="Arial"/>
                <w:color w:val="000000"/>
                <w:kern w:val="0"/>
                <w:sz w:val="15"/>
                <w:szCs w:val="15"/>
              </w:rPr>
            </w:pPr>
          </w:p>
        </w:tc>
        <w:tc>
          <w:tcPr>
            <w:tcW w:w="1048" w:type="dxa"/>
            <w:tcBorders>
              <w:top w:val="single" w:color="auto" w:sz="4" w:space="0"/>
              <w:left w:val="single" w:color="auto" w:sz="4" w:space="0"/>
              <w:bottom w:val="single" w:color="auto" w:sz="4" w:space="0"/>
              <w:right w:val="single" w:color="auto" w:sz="4" w:space="0"/>
            </w:tcBorders>
            <w:vAlign w:val="top"/>
          </w:tcPr>
          <w:p>
            <w:pPr>
              <w:widowControl/>
              <w:ind w:firstLine="150" w:firstLineChars="100"/>
              <w:jc w:val="both"/>
              <w:rPr>
                <w:rFonts w:ascii="宋体" w:hAnsi="宋体" w:cs="Arial"/>
                <w:color w:val="000000"/>
                <w:kern w:val="0"/>
                <w:sz w:val="15"/>
                <w:szCs w:val="15"/>
              </w:rPr>
            </w:pPr>
          </w:p>
        </w:tc>
      </w:tr>
    </w:tbl>
    <w:p>
      <w:pPr>
        <w:rPr>
          <w:sz w:val="18"/>
          <w:szCs w:val="18"/>
        </w:rPr>
      </w:pPr>
      <w:r>
        <w:rPr>
          <w:rFonts w:hint="eastAsia"/>
          <w:sz w:val="18"/>
          <w:szCs w:val="18"/>
        </w:rPr>
        <w:t>注：本表反映部门本年度取得的各项收入情况。</w:t>
      </w:r>
    </w:p>
    <w:p>
      <w:pPr>
        <w:jc w:val="center"/>
        <w:rPr>
          <w:sz w:val="24"/>
          <w:szCs w:val="24"/>
        </w:rPr>
      </w:pPr>
      <w:r>
        <w:rPr>
          <w:rFonts w:hint="eastAsia" w:ascii="方正小标宋简体" w:hAnsi="宋体" w:eastAsia="方正小标宋简体" w:cs="宋体"/>
          <w:kern w:val="0"/>
          <w:sz w:val="24"/>
          <w:szCs w:val="24"/>
        </w:rPr>
        <w:t>表三：支出决算表</w:t>
      </w:r>
    </w:p>
    <w:p>
      <w:pPr>
        <w:jc w:val="right"/>
        <w:rPr>
          <w:sz w:val="18"/>
          <w:szCs w:val="18"/>
        </w:rPr>
      </w:pPr>
      <w:r>
        <w:rPr>
          <w:rFonts w:hint="eastAsia"/>
          <w:sz w:val="18"/>
          <w:szCs w:val="18"/>
        </w:rPr>
        <w:t>单位：万元</w:t>
      </w:r>
    </w:p>
    <w:tbl>
      <w:tblPr>
        <w:tblStyle w:val="8"/>
        <w:tblW w:w="14049" w:type="dxa"/>
        <w:jc w:val="center"/>
        <w:tblInd w:w="93" w:type="dxa"/>
        <w:tblLayout w:type="fixed"/>
        <w:tblCellMar>
          <w:top w:w="0" w:type="dxa"/>
          <w:left w:w="108" w:type="dxa"/>
          <w:bottom w:w="0" w:type="dxa"/>
          <w:right w:w="108" w:type="dxa"/>
        </w:tblCellMar>
      </w:tblPr>
      <w:tblGrid>
        <w:gridCol w:w="1180"/>
        <w:gridCol w:w="3138"/>
        <w:gridCol w:w="1860"/>
        <w:gridCol w:w="1605"/>
        <w:gridCol w:w="1725"/>
        <w:gridCol w:w="1845"/>
        <w:gridCol w:w="1365"/>
        <w:gridCol w:w="1331"/>
      </w:tblGrid>
      <w:tr>
        <w:tblPrEx>
          <w:tblLayout w:type="fixed"/>
          <w:tblCellMar>
            <w:top w:w="0" w:type="dxa"/>
            <w:left w:w="108" w:type="dxa"/>
            <w:bottom w:w="0" w:type="dxa"/>
            <w:right w:w="108" w:type="dxa"/>
          </w:tblCellMar>
        </w:tblPrEx>
        <w:trPr>
          <w:trHeight w:val="312" w:hRule="exact"/>
          <w:jc w:val="center"/>
        </w:trPr>
        <w:tc>
          <w:tcPr>
            <w:tcW w:w="43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kern w:val="0"/>
                <w:sz w:val="18"/>
                <w:szCs w:val="18"/>
              </w:rPr>
              <w:t>支出功能项 目</w:t>
            </w:r>
          </w:p>
        </w:tc>
        <w:tc>
          <w:tcPr>
            <w:tcW w:w="18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18"/>
                <w:szCs w:val="18"/>
              </w:rPr>
              <w:t>本年支出合计</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kern w:val="0"/>
                <w:sz w:val="18"/>
                <w:szCs w:val="18"/>
              </w:rPr>
              <w:t>基本支出</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kern w:val="0"/>
                <w:sz w:val="18"/>
                <w:szCs w:val="18"/>
              </w:rPr>
              <w:t>项目支出</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18"/>
                <w:szCs w:val="18"/>
              </w:rPr>
              <w:t>上缴上级支出</w:t>
            </w:r>
          </w:p>
        </w:tc>
        <w:tc>
          <w:tcPr>
            <w:tcW w:w="13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kern w:val="0"/>
                <w:sz w:val="18"/>
                <w:szCs w:val="18"/>
              </w:rPr>
              <w:t>经营支出</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18"/>
                <w:szCs w:val="18"/>
              </w:rPr>
              <w:t>对附属单位补助支出</w:t>
            </w:r>
          </w:p>
        </w:tc>
      </w:tr>
      <w:tr>
        <w:tblPrEx>
          <w:tblLayout w:type="fixed"/>
          <w:tblCellMar>
            <w:top w:w="0" w:type="dxa"/>
            <w:left w:w="108" w:type="dxa"/>
            <w:bottom w:w="0" w:type="dxa"/>
            <w:right w:w="108" w:type="dxa"/>
          </w:tblCellMar>
        </w:tblPrEx>
        <w:trPr>
          <w:trHeight w:val="292" w:hRule="exact"/>
          <w:jc w:val="center"/>
        </w:trPr>
        <w:tc>
          <w:tcPr>
            <w:tcW w:w="1180" w:type="dxa"/>
            <w:tcBorders>
              <w:top w:val="nil"/>
              <w:left w:val="single" w:color="auto" w:sz="4" w:space="0"/>
              <w:bottom w:val="single" w:color="auto" w:sz="4" w:space="0"/>
              <w:right w:val="single" w:color="auto" w:sz="4" w:space="0"/>
            </w:tcBorders>
            <w:vAlign w:val="center"/>
          </w:tcPr>
          <w:p>
            <w:pPr>
              <w:widowControl/>
              <w:jc w:val="both"/>
              <w:rPr>
                <w:rFonts w:ascii="宋体" w:hAnsi="宋体" w:cs="Arial"/>
                <w:kern w:val="0"/>
                <w:sz w:val="18"/>
                <w:szCs w:val="18"/>
              </w:rPr>
            </w:pPr>
            <w:r>
              <w:rPr>
                <w:rFonts w:hint="eastAsia" w:ascii="宋体" w:hAnsi="宋体" w:cs="Arial"/>
                <w:kern w:val="0"/>
                <w:sz w:val="18"/>
                <w:szCs w:val="18"/>
              </w:rPr>
              <w:t>科目编码</w:t>
            </w:r>
          </w:p>
        </w:tc>
        <w:tc>
          <w:tcPr>
            <w:tcW w:w="313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kern w:val="0"/>
                <w:sz w:val="18"/>
                <w:szCs w:val="18"/>
              </w:rPr>
              <w:t>科目名称</w:t>
            </w: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r>
      <w:tr>
        <w:tblPrEx>
          <w:tblLayout w:type="fixed"/>
          <w:tblCellMar>
            <w:top w:w="0" w:type="dxa"/>
            <w:left w:w="108" w:type="dxa"/>
            <w:bottom w:w="0" w:type="dxa"/>
            <w:right w:w="108" w:type="dxa"/>
          </w:tblCellMar>
        </w:tblPrEx>
        <w:trPr>
          <w:trHeight w:val="227" w:hRule="exact"/>
          <w:jc w:val="center"/>
        </w:trPr>
        <w:tc>
          <w:tcPr>
            <w:tcW w:w="4318" w:type="dxa"/>
            <w:gridSpan w:val="2"/>
            <w:tcBorders>
              <w:top w:val="single" w:color="auto" w:sz="4" w:space="0"/>
              <w:left w:val="single" w:color="auto" w:sz="4" w:space="0"/>
              <w:bottom w:val="single" w:color="auto" w:sz="4" w:space="0"/>
              <w:right w:val="single" w:color="auto" w:sz="4" w:space="0"/>
            </w:tcBorders>
          </w:tcPr>
          <w:p>
            <w:pPr>
              <w:widowControl/>
              <w:ind w:firstLine="1620" w:firstLineChars="900"/>
              <w:jc w:val="left"/>
              <w:rPr>
                <w:rFonts w:ascii="宋体" w:hAnsi="宋体" w:cs="Arial"/>
                <w:color w:val="000000"/>
                <w:kern w:val="0"/>
                <w:sz w:val="18"/>
                <w:szCs w:val="18"/>
              </w:rPr>
            </w:pPr>
            <w:r>
              <w:rPr>
                <w:rFonts w:hint="eastAsia" w:ascii="宋体" w:hAnsi="宋体" w:cs="Arial"/>
                <w:kern w:val="0"/>
                <w:sz w:val="18"/>
                <w:szCs w:val="18"/>
              </w:rPr>
              <w:t>栏次</w:t>
            </w:r>
          </w:p>
        </w:tc>
        <w:tc>
          <w:tcPr>
            <w:tcW w:w="1860" w:type="dxa"/>
            <w:tcBorders>
              <w:top w:val="nil"/>
              <w:left w:val="nil"/>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1</w:t>
            </w:r>
          </w:p>
        </w:tc>
        <w:tc>
          <w:tcPr>
            <w:tcW w:w="1605" w:type="dxa"/>
            <w:tcBorders>
              <w:top w:val="nil"/>
              <w:left w:val="nil"/>
              <w:bottom w:val="single" w:color="auto" w:sz="4" w:space="0"/>
              <w:right w:val="single" w:color="auto" w:sz="4" w:space="0"/>
            </w:tcBorders>
          </w:tcPr>
          <w:p>
            <w:pPr>
              <w:widowControl/>
              <w:ind w:firstLine="720" w:firstLineChars="400"/>
              <w:jc w:val="left"/>
              <w:rPr>
                <w:rFonts w:ascii="宋体" w:hAnsi="宋体" w:cs="Arial"/>
                <w:color w:val="000000"/>
                <w:kern w:val="0"/>
                <w:sz w:val="18"/>
                <w:szCs w:val="18"/>
              </w:rPr>
            </w:pPr>
            <w:r>
              <w:rPr>
                <w:rFonts w:hint="eastAsia" w:ascii="宋体" w:hAnsi="宋体" w:cs="Arial"/>
                <w:kern w:val="0"/>
                <w:sz w:val="18"/>
                <w:szCs w:val="18"/>
              </w:rPr>
              <w:t>2</w:t>
            </w:r>
          </w:p>
        </w:tc>
        <w:tc>
          <w:tcPr>
            <w:tcW w:w="1725" w:type="dxa"/>
            <w:tcBorders>
              <w:top w:val="nil"/>
              <w:left w:val="nil"/>
              <w:bottom w:val="single" w:color="auto" w:sz="4" w:space="0"/>
              <w:right w:val="single" w:color="auto" w:sz="4" w:space="0"/>
            </w:tcBorders>
          </w:tcPr>
          <w:p>
            <w:pPr>
              <w:widowControl/>
              <w:ind w:firstLine="720" w:firstLineChars="400"/>
              <w:jc w:val="left"/>
              <w:rPr>
                <w:rFonts w:ascii="宋体" w:hAnsi="宋体" w:cs="Arial"/>
                <w:color w:val="000000"/>
                <w:kern w:val="0"/>
                <w:sz w:val="18"/>
                <w:szCs w:val="18"/>
              </w:rPr>
            </w:pPr>
            <w:r>
              <w:rPr>
                <w:rFonts w:hint="eastAsia" w:ascii="宋体" w:hAnsi="宋体" w:cs="Arial"/>
                <w:kern w:val="0"/>
                <w:sz w:val="18"/>
                <w:szCs w:val="18"/>
              </w:rPr>
              <w:t>3</w:t>
            </w:r>
          </w:p>
        </w:tc>
        <w:tc>
          <w:tcPr>
            <w:tcW w:w="1845" w:type="dxa"/>
            <w:tcBorders>
              <w:top w:val="nil"/>
              <w:left w:val="nil"/>
              <w:bottom w:val="single" w:color="auto" w:sz="4" w:space="0"/>
              <w:right w:val="single" w:color="auto"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rPr>
              <w:t>4</w:t>
            </w:r>
          </w:p>
        </w:tc>
        <w:tc>
          <w:tcPr>
            <w:tcW w:w="1365" w:type="dxa"/>
            <w:tcBorders>
              <w:top w:val="nil"/>
              <w:left w:val="nil"/>
              <w:bottom w:val="single" w:color="auto" w:sz="4" w:space="0"/>
              <w:right w:val="single" w:color="auto" w:sz="4" w:space="0"/>
            </w:tcBorders>
          </w:tcPr>
          <w:p>
            <w:pPr>
              <w:widowControl/>
              <w:ind w:firstLine="720" w:firstLineChars="400"/>
              <w:jc w:val="left"/>
              <w:rPr>
                <w:rFonts w:ascii="宋体" w:hAnsi="宋体" w:cs="Arial"/>
                <w:color w:val="000000"/>
                <w:kern w:val="0"/>
                <w:sz w:val="18"/>
                <w:szCs w:val="18"/>
              </w:rPr>
            </w:pPr>
            <w:r>
              <w:rPr>
                <w:rFonts w:hint="eastAsia" w:ascii="宋体" w:hAnsi="宋体" w:cs="Arial"/>
                <w:kern w:val="0"/>
                <w:sz w:val="18"/>
                <w:szCs w:val="18"/>
              </w:rPr>
              <w:t>5</w:t>
            </w:r>
          </w:p>
        </w:tc>
        <w:tc>
          <w:tcPr>
            <w:tcW w:w="1331" w:type="dxa"/>
            <w:tcBorders>
              <w:top w:val="nil"/>
              <w:left w:val="nil"/>
              <w:bottom w:val="single" w:color="auto" w:sz="4" w:space="0"/>
              <w:right w:val="single" w:color="auto" w:sz="4" w:space="0"/>
            </w:tcBorders>
          </w:tcPr>
          <w:p>
            <w:pPr>
              <w:widowControl/>
              <w:ind w:firstLine="720" w:firstLineChars="400"/>
              <w:jc w:val="left"/>
              <w:rPr>
                <w:rFonts w:ascii="宋体" w:hAnsi="宋体" w:cs="Arial"/>
                <w:color w:val="000000"/>
                <w:kern w:val="0"/>
                <w:sz w:val="18"/>
                <w:szCs w:val="18"/>
              </w:rPr>
            </w:pPr>
            <w:r>
              <w:rPr>
                <w:rFonts w:hint="eastAsia" w:ascii="宋体" w:hAnsi="宋体" w:cs="Arial"/>
                <w:kern w:val="0"/>
                <w:sz w:val="18"/>
                <w:szCs w:val="18"/>
              </w:rPr>
              <w:t>6</w:t>
            </w:r>
          </w:p>
        </w:tc>
      </w:tr>
      <w:tr>
        <w:tblPrEx>
          <w:tblLayout w:type="fixed"/>
          <w:tblCellMar>
            <w:top w:w="0" w:type="dxa"/>
            <w:left w:w="108" w:type="dxa"/>
            <w:bottom w:w="0" w:type="dxa"/>
            <w:right w:w="108" w:type="dxa"/>
          </w:tblCellMar>
        </w:tblPrEx>
        <w:trPr>
          <w:trHeight w:val="262" w:hRule="exact"/>
          <w:jc w:val="center"/>
        </w:trPr>
        <w:tc>
          <w:tcPr>
            <w:tcW w:w="431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86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4006.23</w:t>
            </w:r>
          </w:p>
        </w:tc>
        <w:tc>
          <w:tcPr>
            <w:tcW w:w="160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2755.30</w:t>
            </w:r>
          </w:p>
        </w:tc>
        <w:tc>
          <w:tcPr>
            <w:tcW w:w="1725" w:type="dxa"/>
            <w:tcBorders>
              <w:top w:val="nil"/>
              <w:left w:val="nil"/>
              <w:bottom w:val="single" w:color="auto" w:sz="4" w:space="0"/>
              <w:right w:val="single" w:color="auto" w:sz="4" w:space="0"/>
            </w:tcBorders>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1250.93</w:t>
            </w:r>
          </w:p>
        </w:tc>
        <w:tc>
          <w:tcPr>
            <w:tcW w:w="1845"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6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p>
        </w:tc>
        <w:tc>
          <w:tcPr>
            <w:tcW w:w="133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一般公共服务支出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lang w:val="en-US"/>
              </w:rPr>
            </w:pPr>
            <w:r>
              <w:rPr>
                <w:rFonts w:hint="default" w:ascii="Arial" w:hAnsi="Arial" w:cs="Arial"/>
                <w:color w:val="000000"/>
                <w:kern w:val="0"/>
                <w:sz w:val="16"/>
                <w:szCs w:val="16"/>
                <w:lang w:val="en-US" w:eastAsia="zh-CN"/>
              </w:rPr>
              <w:t>2889.45</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1861.10</w:t>
            </w: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1028.35</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人大事务</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2889.45</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lang w:val="en-US" w:eastAsia="zh-CN"/>
              </w:rPr>
            </w:pPr>
            <w:r>
              <w:rPr>
                <w:rFonts w:hint="default" w:ascii="Arial" w:hAnsi="Arial" w:cs="Arial"/>
                <w:color w:val="000000"/>
                <w:kern w:val="0"/>
                <w:sz w:val="16"/>
                <w:szCs w:val="16"/>
                <w:lang w:val="en-US" w:eastAsia="zh-CN"/>
              </w:rPr>
              <w:t>1861.10</w:t>
            </w: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1028.35</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2010101</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行政运行</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1528.29</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1520.29</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righ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2010102</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一般行政管理事务</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lang w:val="en-US"/>
              </w:rPr>
            </w:pPr>
            <w:r>
              <w:rPr>
                <w:rFonts w:hint="default" w:ascii="Arial" w:hAnsi="Arial" w:cs="Arial"/>
                <w:color w:val="000000"/>
                <w:kern w:val="0"/>
                <w:sz w:val="16"/>
                <w:szCs w:val="16"/>
                <w:lang w:val="en-US" w:eastAsia="zh-CN"/>
              </w:rPr>
              <w:t>350.43</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350.43</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2010103</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机关服务</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390.00</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340.81</w:t>
            </w: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49.19</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2010104</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人大会议</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164.38</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164.38</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2010105</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人大立法</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64.00</w:t>
            </w:r>
          </w:p>
        </w:tc>
        <w:tc>
          <w:tcPr>
            <w:tcW w:w="1605"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64.00</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2010106</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人大监督</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lang w:val="en-US"/>
              </w:rPr>
            </w:pPr>
            <w:r>
              <w:rPr>
                <w:rFonts w:hint="default" w:ascii="Arial" w:hAnsi="Arial" w:cs="Arial"/>
                <w:color w:val="000000"/>
                <w:kern w:val="0"/>
                <w:sz w:val="16"/>
                <w:szCs w:val="16"/>
                <w:lang w:val="en-US" w:eastAsia="zh-CN"/>
              </w:rPr>
              <w:t>104.40</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104.40</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2010107</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人大代表履职能力提升</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80.00</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80.00</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2010108</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代表工作</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210.95</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210.95</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2010109</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人大信访工作</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5.00</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5.00</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208</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社会保障和就业支出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455.37</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455.37</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20805</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行政事业单位离退休</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455.37</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455.37</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2080501</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行政单位离退休</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105.87</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105.87</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2080502</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事业单位离退休</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11.02</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11.02</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2080505</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机关事业单位基本养老保险缴费支出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230.15</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230.15</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val="en-US" w:eastAsia="zh-CN" w:bidi="ar"/>
              </w:rPr>
              <w:t>2080506</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val="en-US" w:eastAsia="zh-CN" w:bidi="ar"/>
              </w:rPr>
              <w:t xml:space="preserve">  机关事业单位职业年金缴费支出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108.33</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108.33</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卫生健康支出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266.69</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266.69</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21011</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行政事业单位医疗</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266.69</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266.69</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2101101</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行政单位医疗</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125.24</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125.24</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2101102</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事业单位医疗</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20.72</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20.72</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2101103</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公务员医疗补助</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120.73</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120.73</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212</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城乡社区支出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152.58</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宋体" w:cs="Arial"/>
                <w:color w:val="000000"/>
                <w:kern w:val="0"/>
                <w:sz w:val="16"/>
                <w:szCs w:val="16"/>
                <w:lang w:val="en-US" w:eastAsia="zh-CN"/>
              </w:rPr>
            </w:pPr>
            <w:r>
              <w:rPr>
                <w:rFonts w:hint="default" w:ascii="Arial" w:hAnsi="Arial" w:cs="Arial"/>
                <w:color w:val="000000"/>
                <w:kern w:val="0"/>
                <w:sz w:val="16"/>
                <w:szCs w:val="16"/>
                <w:lang w:val="en-US" w:eastAsia="zh-CN"/>
              </w:rPr>
              <w:t>152.58</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21203</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城乡社区公共设施</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152.58</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lang w:val="en-US"/>
              </w:rPr>
            </w:pPr>
            <w:r>
              <w:rPr>
                <w:rFonts w:hint="default" w:ascii="Arial" w:hAnsi="Arial" w:cs="Arial"/>
                <w:color w:val="000000"/>
                <w:kern w:val="0"/>
                <w:sz w:val="16"/>
                <w:szCs w:val="16"/>
                <w:lang w:val="en-US" w:eastAsia="zh-CN"/>
              </w:rPr>
              <w:t>152.58</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2120399</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其他城乡社区公共设施支出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wordWrap w:val="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152.58</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vAlign w:val="top"/>
          </w:tcPr>
          <w:p>
            <w:pPr>
              <w:widowControl/>
              <w:wordWrap w:val="0"/>
              <w:jc w:val="right"/>
              <w:rPr>
                <w:rFonts w:hint="default" w:ascii="Arial" w:hAnsi="Arial" w:cs="Arial"/>
                <w:color w:val="000000"/>
                <w:kern w:val="0"/>
                <w:sz w:val="16"/>
                <w:szCs w:val="16"/>
                <w:lang w:val="en-US"/>
              </w:rPr>
            </w:pPr>
            <w:r>
              <w:rPr>
                <w:rFonts w:hint="default" w:ascii="Arial" w:hAnsi="Arial" w:cs="Arial"/>
                <w:color w:val="000000"/>
                <w:kern w:val="0"/>
                <w:sz w:val="16"/>
                <w:szCs w:val="16"/>
                <w:lang w:val="en-US" w:eastAsia="zh-CN"/>
              </w:rPr>
              <w:t>152.58</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213</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农林水支出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605"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21305</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扶贫</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605"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val="en-US" w:eastAsia="zh-CN" w:bidi="ar"/>
              </w:rPr>
              <w:t>2130599</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w:t>
            </w:r>
            <w:r>
              <w:rPr>
                <w:rFonts w:hint="eastAsia" w:ascii="宋体" w:hAnsi="宋体" w:cs="宋体"/>
                <w:color w:val="000000"/>
                <w:kern w:val="0"/>
                <w:sz w:val="16"/>
                <w:szCs w:val="16"/>
                <w:lang w:eastAsia="zh-CN" w:bidi="ar"/>
              </w:rPr>
              <w:t>其他扶贫支出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605"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p>
        </w:tc>
        <w:tc>
          <w:tcPr>
            <w:tcW w:w="1725"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70.00</w:t>
            </w: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221</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住房保障支出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172.14</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172.14</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22102</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住房改革支出</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172.14</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172.14</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2210201</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住房公积金</w:t>
            </w:r>
          </w:p>
        </w:tc>
        <w:tc>
          <w:tcPr>
            <w:tcW w:w="186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171.83</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171.83</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2210203</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 xml:space="preserve">  购房补贴</w:t>
            </w:r>
          </w:p>
        </w:tc>
        <w:tc>
          <w:tcPr>
            <w:tcW w:w="1860"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0.31</w:t>
            </w:r>
          </w:p>
        </w:tc>
        <w:tc>
          <w:tcPr>
            <w:tcW w:w="1605"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0.31</w:t>
            </w:r>
          </w:p>
        </w:tc>
        <w:tc>
          <w:tcPr>
            <w:tcW w:w="1725" w:type="dxa"/>
            <w:tcBorders>
              <w:top w:val="single" w:color="auto" w:sz="4" w:space="0"/>
              <w:left w:val="single" w:color="auto" w:sz="4" w:space="0"/>
              <w:bottom w:val="single" w:color="auto" w:sz="4" w:space="0"/>
              <w:right w:val="single" w:color="auto" w:sz="4" w:space="0"/>
            </w:tcBorders>
          </w:tcPr>
          <w:p>
            <w:pPr>
              <w:widowControl/>
              <w:ind w:firstLine="960" w:firstLineChars="600"/>
              <w:jc w:val="left"/>
              <w:rPr>
                <w:rFonts w:hint="default" w:ascii="Arial" w:hAnsi="Arial" w:cs="Arial"/>
                <w:color w:val="000000"/>
                <w:kern w:val="0"/>
                <w:sz w:val="16"/>
                <w:szCs w:val="16"/>
              </w:rPr>
            </w:pPr>
          </w:p>
        </w:tc>
        <w:tc>
          <w:tcPr>
            <w:tcW w:w="184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hint="default" w:ascii="Arial" w:hAnsi="Arial" w:cs="Arial"/>
                <w:color w:val="000000"/>
                <w:kern w:val="0"/>
                <w:sz w:val="16"/>
                <w:szCs w:val="16"/>
              </w:rPr>
            </w:pPr>
          </w:p>
        </w:tc>
        <w:tc>
          <w:tcPr>
            <w:tcW w:w="1365" w:type="dxa"/>
            <w:tcBorders>
              <w:top w:val="single" w:color="auto" w:sz="4" w:space="0"/>
              <w:left w:val="single" w:color="auto" w:sz="4" w:space="0"/>
              <w:bottom w:val="single" w:color="auto" w:sz="4" w:space="0"/>
              <w:right w:val="single" w:color="auto" w:sz="4" w:space="0"/>
            </w:tcBorders>
          </w:tcPr>
          <w:p>
            <w:pPr>
              <w:widowControl/>
              <w:ind w:firstLine="320" w:firstLineChars="200"/>
              <w:jc w:val="left"/>
              <w:rPr>
                <w:rFonts w:ascii="宋体" w:hAnsi="宋体" w:cs="Arial"/>
                <w:color w:val="000000"/>
                <w:kern w:val="0"/>
                <w:sz w:val="16"/>
                <w:szCs w:val="16"/>
              </w:rPr>
            </w:pPr>
          </w:p>
        </w:tc>
        <w:tc>
          <w:tcPr>
            <w:tcW w:w="1331" w:type="dxa"/>
            <w:tcBorders>
              <w:top w:val="single" w:color="auto" w:sz="4" w:space="0"/>
              <w:left w:val="single" w:color="auto" w:sz="4" w:space="0"/>
              <w:bottom w:val="single" w:color="auto" w:sz="4" w:space="0"/>
              <w:right w:val="single" w:color="auto" w:sz="4" w:space="0"/>
            </w:tcBorders>
          </w:tcPr>
          <w:p>
            <w:pPr>
              <w:widowControl/>
              <w:ind w:firstLine="160" w:firstLineChars="100"/>
              <w:jc w:val="left"/>
              <w:rPr>
                <w:rFonts w:ascii="宋体" w:hAnsi="宋体" w:cs="Arial"/>
                <w:color w:val="000000"/>
                <w:kern w:val="0"/>
                <w:sz w:val="16"/>
                <w:szCs w:val="16"/>
              </w:rPr>
            </w:pPr>
          </w:p>
        </w:tc>
      </w:tr>
    </w:tbl>
    <w:p>
      <w:pPr>
        <w:ind w:firstLine="210" w:firstLineChars="100"/>
        <w:rPr>
          <w:sz w:val="21"/>
          <w:szCs w:val="21"/>
        </w:rPr>
      </w:pPr>
      <w:r>
        <w:rPr>
          <w:rFonts w:hint="eastAsia"/>
          <w:sz w:val="21"/>
          <w:szCs w:val="21"/>
        </w:rPr>
        <w:t>注：本表反映部门本年度各项支出情况。</w:t>
      </w:r>
    </w:p>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8"/>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128"/>
        <w:gridCol w:w="600"/>
        <w:gridCol w:w="1252"/>
        <w:gridCol w:w="3083"/>
        <w:gridCol w:w="750"/>
        <w:gridCol w:w="1487"/>
        <w:gridCol w:w="1149"/>
        <w:gridCol w:w="1316"/>
      </w:tblGrid>
      <w:tr>
        <w:tblPrEx>
          <w:tblLayout w:type="fixed"/>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412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0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5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8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5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8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25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8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5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48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52"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4011.60</w:t>
            </w:r>
          </w:p>
        </w:tc>
        <w:tc>
          <w:tcPr>
            <w:tcW w:w="308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2889.45</w:t>
            </w:r>
          </w:p>
        </w:tc>
        <w:tc>
          <w:tcPr>
            <w:tcW w:w="1149"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2889.45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52"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52"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52"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52"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52"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lang w:eastAsia="zh-CN" w:bidi="ar"/>
              </w:rPr>
              <w:t>六</w:t>
            </w:r>
            <w:r>
              <w:rPr>
                <w:rFonts w:hint="eastAsia" w:ascii="宋体" w:hAnsi="宋体" w:cs="宋体"/>
                <w:color w:val="000000"/>
                <w:kern w:val="0"/>
                <w:sz w:val="22"/>
                <w:szCs w:val="22"/>
                <w:lang w:bidi="ar"/>
              </w:rPr>
              <w:t>、社会保障和就业支出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455.37</w:t>
            </w:r>
          </w:p>
        </w:tc>
        <w:tc>
          <w:tcPr>
            <w:tcW w:w="1149"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455.37</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52"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lang w:eastAsia="zh-CN" w:bidi="ar"/>
              </w:rPr>
              <w:t>七</w:t>
            </w:r>
            <w:r>
              <w:rPr>
                <w:rFonts w:hint="eastAsia" w:ascii="宋体" w:hAnsi="宋体" w:cs="宋体"/>
                <w:color w:val="000000"/>
                <w:kern w:val="0"/>
                <w:sz w:val="22"/>
                <w:szCs w:val="22"/>
                <w:lang w:bidi="ar"/>
              </w:rPr>
              <w:t>、卫生健康支出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266.69</w:t>
            </w:r>
          </w:p>
        </w:tc>
        <w:tc>
          <w:tcPr>
            <w:tcW w:w="1149"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266.69</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52"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lang w:eastAsia="zh-CN" w:bidi="ar"/>
              </w:rPr>
              <w:t>八</w:t>
            </w:r>
            <w:r>
              <w:rPr>
                <w:rFonts w:hint="eastAsia" w:ascii="宋体" w:hAnsi="宋体" w:cs="宋体"/>
                <w:color w:val="000000"/>
                <w:kern w:val="0"/>
                <w:sz w:val="22"/>
                <w:szCs w:val="22"/>
                <w:lang w:bidi="ar"/>
              </w:rPr>
              <w:t>、城乡社区支出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152.58</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152.58</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52"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Arial"/>
                <w:color w:val="000000"/>
                <w:kern w:val="0"/>
                <w:sz w:val="22"/>
                <w:szCs w:val="22"/>
                <w:lang w:eastAsia="zh-CN"/>
              </w:rPr>
              <w:t>九、农林水支出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70.00</w:t>
            </w:r>
          </w:p>
        </w:tc>
        <w:tc>
          <w:tcPr>
            <w:tcW w:w="1149"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70.00</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52"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083"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十、住房保障支出</w:t>
            </w:r>
          </w:p>
        </w:tc>
        <w:tc>
          <w:tcPr>
            <w:tcW w:w="7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48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172.14</w:t>
            </w:r>
          </w:p>
        </w:tc>
        <w:tc>
          <w:tcPr>
            <w:tcW w:w="1149"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172.14</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p>
        </w:tc>
        <w:tc>
          <w:tcPr>
            <w:tcW w:w="600" w:type="dxa"/>
            <w:tcBorders>
              <w:top w:val="nil"/>
              <w:left w:val="nil"/>
              <w:bottom w:val="single" w:color="auto" w:sz="4" w:space="0"/>
              <w:right w:val="single" w:color="auto" w:sz="4" w:space="0"/>
            </w:tcBorders>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11</w:t>
            </w:r>
          </w:p>
        </w:tc>
        <w:tc>
          <w:tcPr>
            <w:tcW w:w="1252" w:type="dxa"/>
            <w:tcBorders>
              <w:top w:val="nil"/>
              <w:left w:val="nil"/>
              <w:bottom w:val="single" w:color="auto" w:sz="4" w:space="0"/>
              <w:right w:val="single" w:color="auto" w:sz="4" w:space="0"/>
            </w:tcBorders>
          </w:tcPr>
          <w:p>
            <w:pPr>
              <w:widowControl/>
              <w:ind w:firstLine="220" w:firstLineChars="100"/>
              <w:jc w:val="right"/>
              <w:rPr>
                <w:rFonts w:hint="eastAsia" w:ascii="宋体" w:hAnsi="宋体" w:cs="Arial"/>
                <w:color w:val="000000"/>
                <w:kern w:val="0"/>
                <w:sz w:val="22"/>
                <w:szCs w:val="22"/>
              </w:rPr>
            </w:pPr>
          </w:p>
        </w:tc>
        <w:tc>
          <w:tcPr>
            <w:tcW w:w="3083"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Arial"/>
                <w:color w:val="000000"/>
                <w:kern w:val="0"/>
                <w:sz w:val="22"/>
                <w:szCs w:val="22"/>
                <w:lang w:eastAsia="zh-CN"/>
              </w:rPr>
            </w:pPr>
          </w:p>
        </w:tc>
        <w:tc>
          <w:tcPr>
            <w:tcW w:w="750" w:type="dxa"/>
            <w:tcBorders>
              <w:top w:val="nil"/>
              <w:left w:val="nil"/>
              <w:bottom w:val="single" w:color="auto" w:sz="4" w:space="0"/>
              <w:right w:val="single" w:color="auto" w:sz="4" w:space="0"/>
            </w:tcBorders>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28</w:t>
            </w:r>
          </w:p>
        </w:tc>
        <w:tc>
          <w:tcPr>
            <w:tcW w:w="1487" w:type="dxa"/>
            <w:tcBorders>
              <w:top w:val="nil"/>
              <w:left w:val="nil"/>
              <w:bottom w:val="single" w:color="auto" w:sz="4" w:space="0"/>
              <w:right w:val="single" w:color="auto" w:sz="4" w:space="0"/>
            </w:tcBorders>
          </w:tcPr>
          <w:p>
            <w:pPr>
              <w:widowControl/>
              <w:ind w:firstLine="660" w:firstLineChars="300"/>
              <w:jc w:val="lef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hint="eastAsia" w:ascii="宋体" w:hAnsi="宋体" w:cs="Arial"/>
                <w:color w:val="000000"/>
                <w:kern w:val="0"/>
                <w:sz w:val="22"/>
                <w:szCs w:val="22"/>
              </w:rPr>
            </w:pPr>
            <w:r>
              <w:rPr>
                <w:rFonts w:hint="eastAsia" w:ascii="宋体" w:hAnsi="宋体" w:cs="Arial"/>
                <w:kern w:val="0"/>
                <w:sz w:val="22"/>
                <w:szCs w:val="22"/>
              </w:rPr>
              <w:t>本年收入合计</w:t>
            </w:r>
          </w:p>
        </w:tc>
        <w:tc>
          <w:tcPr>
            <w:tcW w:w="6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12</w:t>
            </w:r>
          </w:p>
        </w:tc>
        <w:tc>
          <w:tcPr>
            <w:tcW w:w="1252" w:type="dxa"/>
            <w:tcBorders>
              <w:top w:val="nil"/>
              <w:left w:val="nil"/>
              <w:bottom w:val="single" w:color="auto" w:sz="4" w:space="0"/>
              <w:right w:val="single" w:color="auto" w:sz="4" w:space="0"/>
            </w:tcBorders>
            <w:vAlign w:val="top"/>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4011.60</w:t>
            </w:r>
          </w:p>
        </w:tc>
        <w:tc>
          <w:tcPr>
            <w:tcW w:w="308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eastAsia="zh-CN"/>
              </w:rPr>
            </w:pPr>
            <w:r>
              <w:rPr>
                <w:rFonts w:hint="eastAsia" w:ascii="宋体" w:hAnsi="宋体" w:cs="Arial"/>
                <w:kern w:val="0"/>
                <w:sz w:val="22"/>
                <w:szCs w:val="22"/>
              </w:rPr>
              <w:t>本年支出合计</w:t>
            </w:r>
          </w:p>
        </w:tc>
        <w:tc>
          <w:tcPr>
            <w:tcW w:w="75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29</w:t>
            </w:r>
          </w:p>
        </w:tc>
        <w:tc>
          <w:tcPr>
            <w:tcW w:w="1487"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4006.23</w:t>
            </w:r>
          </w:p>
        </w:tc>
        <w:tc>
          <w:tcPr>
            <w:tcW w:w="1149"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4006.23</w:t>
            </w:r>
          </w:p>
        </w:tc>
        <w:tc>
          <w:tcPr>
            <w:tcW w:w="1316" w:type="dxa"/>
            <w:tcBorders>
              <w:top w:val="nil"/>
              <w:left w:val="nil"/>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hint="eastAsia" w:ascii="宋体" w:hAnsi="宋体" w:cs="Arial"/>
                <w:color w:val="000000"/>
                <w:kern w:val="0"/>
                <w:sz w:val="22"/>
                <w:szCs w:val="22"/>
              </w:rPr>
            </w:pPr>
            <w:r>
              <w:rPr>
                <w:rFonts w:hint="eastAsia" w:ascii="宋体" w:hAnsi="宋体" w:cs="Arial"/>
                <w:kern w:val="0"/>
                <w:sz w:val="22"/>
                <w:szCs w:val="22"/>
              </w:rPr>
              <w:t>年初财政拨款结转和结余</w:t>
            </w:r>
          </w:p>
        </w:tc>
        <w:tc>
          <w:tcPr>
            <w:tcW w:w="6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13</w:t>
            </w:r>
          </w:p>
        </w:tc>
        <w:tc>
          <w:tcPr>
            <w:tcW w:w="1252" w:type="dxa"/>
            <w:tcBorders>
              <w:top w:val="nil"/>
              <w:left w:val="nil"/>
              <w:bottom w:val="single" w:color="auto" w:sz="4" w:space="0"/>
              <w:right w:val="single" w:color="auto" w:sz="4" w:space="0"/>
            </w:tcBorders>
            <w:vAlign w:val="top"/>
          </w:tcPr>
          <w:p>
            <w:pPr>
              <w:widowControl/>
              <w:ind w:firstLine="440" w:firstLineChars="200"/>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25.44</w:t>
            </w:r>
          </w:p>
        </w:tc>
        <w:tc>
          <w:tcPr>
            <w:tcW w:w="308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eastAsia="zh-CN"/>
              </w:rPr>
            </w:pPr>
            <w:r>
              <w:rPr>
                <w:rFonts w:hint="eastAsia" w:ascii="宋体" w:hAnsi="宋体" w:cs="Arial"/>
                <w:kern w:val="0"/>
                <w:sz w:val="22"/>
                <w:szCs w:val="22"/>
              </w:rPr>
              <w:t>年末财政拨款结转和结余</w:t>
            </w:r>
          </w:p>
        </w:tc>
        <w:tc>
          <w:tcPr>
            <w:tcW w:w="75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w:t>
            </w:r>
          </w:p>
        </w:tc>
        <w:tc>
          <w:tcPr>
            <w:tcW w:w="1487" w:type="dxa"/>
            <w:tcBorders>
              <w:top w:val="nil"/>
              <w:left w:val="nil"/>
              <w:bottom w:val="single" w:color="auto" w:sz="4" w:space="0"/>
              <w:right w:val="single" w:color="auto" w:sz="4" w:space="0"/>
            </w:tcBorders>
          </w:tcPr>
          <w:p>
            <w:pPr>
              <w:widowControl/>
              <w:ind w:firstLine="660" w:firstLineChars="300"/>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30.81</w:t>
            </w:r>
          </w:p>
        </w:tc>
        <w:tc>
          <w:tcPr>
            <w:tcW w:w="1149"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30.81</w:t>
            </w:r>
          </w:p>
        </w:tc>
        <w:tc>
          <w:tcPr>
            <w:tcW w:w="1316" w:type="dxa"/>
            <w:tcBorders>
              <w:top w:val="nil"/>
              <w:left w:val="nil"/>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r>
              <w:rPr>
                <w:rFonts w:hint="eastAsia" w:ascii="宋体" w:hAnsi="宋体" w:cs="Arial"/>
                <w:kern w:val="0"/>
                <w:sz w:val="22"/>
                <w:szCs w:val="22"/>
              </w:rPr>
              <w:t>一般公共预算财政拨款</w:t>
            </w:r>
          </w:p>
        </w:tc>
        <w:tc>
          <w:tcPr>
            <w:tcW w:w="6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14</w:t>
            </w:r>
          </w:p>
        </w:tc>
        <w:tc>
          <w:tcPr>
            <w:tcW w:w="1252" w:type="dxa"/>
            <w:tcBorders>
              <w:top w:val="nil"/>
              <w:left w:val="nil"/>
              <w:bottom w:val="single" w:color="auto" w:sz="4" w:space="0"/>
              <w:right w:val="single" w:color="auto" w:sz="4" w:space="0"/>
            </w:tcBorders>
            <w:vAlign w:val="top"/>
          </w:tcPr>
          <w:p>
            <w:pPr>
              <w:widowControl/>
              <w:ind w:firstLine="440" w:firstLineChars="200"/>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25.44</w:t>
            </w:r>
          </w:p>
        </w:tc>
        <w:tc>
          <w:tcPr>
            <w:tcW w:w="3083"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lang w:eastAsia="zh-CN"/>
              </w:rPr>
            </w:pPr>
          </w:p>
        </w:tc>
        <w:tc>
          <w:tcPr>
            <w:tcW w:w="75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31</w:t>
            </w:r>
          </w:p>
        </w:tc>
        <w:tc>
          <w:tcPr>
            <w:tcW w:w="1487" w:type="dxa"/>
            <w:tcBorders>
              <w:top w:val="nil"/>
              <w:left w:val="nil"/>
              <w:bottom w:val="single" w:color="auto" w:sz="4" w:space="0"/>
              <w:right w:val="single" w:color="auto" w:sz="4" w:space="0"/>
            </w:tcBorders>
          </w:tcPr>
          <w:p>
            <w:pPr>
              <w:widowControl/>
              <w:ind w:firstLine="660" w:firstLineChars="300"/>
              <w:jc w:val="righ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vAlign w:val="top"/>
          </w:tcPr>
          <w:p>
            <w:pPr>
              <w:widowControl/>
              <w:ind w:firstLine="1320" w:firstLineChars="600"/>
              <w:jc w:val="left"/>
              <w:rPr>
                <w:rFonts w:hint="eastAsia" w:ascii="宋体" w:hAnsi="宋体" w:cs="Arial"/>
                <w:color w:val="000000"/>
                <w:kern w:val="0"/>
                <w:sz w:val="22"/>
                <w:szCs w:val="22"/>
              </w:rPr>
            </w:pPr>
            <w:r>
              <w:rPr>
                <w:rFonts w:hint="eastAsia" w:ascii="宋体" w:hAnsi="宋体" w:cs="Arial"/>
                <w:kern w:val="0"/>
                <w:sz w:val="22"/>
                <w:szCs w:val="22"/>
              </w:rPr>
              <w:t>政府性基金预算财政拨款</w:t>
            </w:r>
          </w:p>
        </w:tc>
        <w:tc>
          <w:tcPr>
            <w:tcW w:w="6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15</w:t>
            </w:r>
          </w:p>
        </w:tc>
        <w:tc>
          <w:tcPr>
            <w:tcW w:w="1252" w:type="dxa"/>
            <w:tcBorders>
              <w:top w:val="nil"/>
              <w:left w:val="nil"/>
              <w:bottom w:val="single" w:color="auto" w:sz="4" w:space="0"/>
              <w:right w:val="single" w:color="auto" w:sz="4" w:space="0"/>
            </w:tcBorders>
            <w:vAlign w:val="top"/>
          </w:tcPr>
          <w:p>
            <w:pPr>
              <w:widowControl/>
              <w:ind w:firstLine="440" w:firstLineChars="200"/>
              <w:jc w:val="right"/>
              <w:rPr>
                <w:rFonts w:hint="eastAsia" w:ascii="宋体" w:hAnsi="宋体" w:cs="Arial"/>
                <w:color w:val="000000"/>
                <w:kern w:val="0"/>
                <w:sz w:val="22"/>
                <w:szCs w:val="22"/>
              </w:rPr>
            </w:pPr>
          </w:p>
        </w:tc>
        <w:tc>
          <w:tcPr>
            <w:tcW w:w="3083"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lang w:eastAsia="zh-CN"/>
              </w:rPr>
            </w:pPr>
          </w:p>
        </w:tc>
        <w:tc>
          <w:tcPr>
            <w:tcW w:w="75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32</w:t>
            </w:r>
          </w:p>
        </w:tc>
        <w:tc>
          <w:tcPr>
            <w:tcW w:w="1487" w:type="dxa"/>
            <w:tcBorders>
              <w:top w:val="nil"/>
              <w:left w:val="nil"/>
              <w:bottom w:val="single" w:color="auto" w:sz="4" w:space="0"/>
              <w:right w:val="single" w:color="auto" w:sz="4" w:space="0"/>
            </w:tcBorders>
          </w:tcPr>
          <w:p>
            <w:pPr>
              <w:widowControl/>
              <w:ind w:firstLine="660" w:firstLineChars="300"/>
              <w:jc w:val="righ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6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16</w:t>
            </w:r>
          </w:p>
        </w:tc>
        <w:tc>
          <w:tcPr>
            <w:tcW w:w="1252" w:type="dxa"/>
            <w:tcBorders>
              <w:top w:val="nil"/>
              <w:left w:val="nil"/>
              <w:bottom w:val="single" w:color="auto" w:sz="4" w:space="0"/>
              <w:right w:val="single" w:color="auto" w:sz="4" w:space="0"/>
            </w:tcBorders>
            <w:vAlign w:val="top"/>
          </w:tcPr>
          <w:p>
            <w:pPr>
              <w:widowControl/>
              <w:ind w:firstLine="220" w:firstLineChars="100"/>
              <w:jc w:val="right"/>
              <w:rPr>
                <w:rFonts w:hint="eastAsia" w:ascii="宋体" w:hAnsi="宋体" w:cs="Arial"/>
                <w:color w:val="000000"/>
                <w:kern w:val="0"/>
                <w:sz w:val="22"/>
                <w:szCs w:val="22"/>
              </w:rPr>
            </w:pPr>
          </w:p>
        </w:tc>
        <w:tc>
          <w:tcPr>
            <w:tcW w:w="3083"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lang w:eastAsia="zh-CN"/>
              </w:rPr>
            </w:pPr>
          </w:p>
        </w:tc>
        <w:tc>
          <w:tcPr>
            <w:tcW w:w="75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33</w:t>
            </w:r>
          </w:p>
        </w:tc>
        <w:tc>
          <w:tcPr>
            <w:tcW w:w="1487" w:type="dxa"/>
            <w:tcBorders>
              <w:top w:val="nil"/>
              <w:left w:val="nil"/>
              <w:bottom w:val="single" w:color="auto" w:sz="4" w:space="0"/>
              <w:right w:val="single" w:color="auto" w:sz="4" w:space="0"/>
            </w:tcBorders>
          </w:tcPr>
          <w:p>
            <w:pPr>
              <w:widowControl/>
              <w:ind w:firstLine="660" w:firstLineChars="300"/>
              <w:jc w:val="right"/>
              <w:rPr>
                <w:rFonts w:hint="eastAsia"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128"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kern w:val="0"/>
                <w:sz w:val="22"/>
                <w:szCs w:val="22"/>
              </w:rPr>
              <w:t>合计</w:t>
            </w:r>
          </w:p>
        </w:tc>
        <w:tc>
          <w:tcPr>
            <w:tcW w:w="60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17</w:t>
            </w:r>
          </w:p>
        </w:tc>
        <w:tc>
          <w:tcPr>
            <w:tcW w:w="1252" w:type="dxa"/>
            <w:tcBorders>
              <w:top w:val="nil"/>
              <w:left w:val="nil"/>
              <w:bottom w:val="single" w:color="auto" w:sz="4" w:space="0"/>
              <w:right w:val="single" w:color="auto" w:sz="4" w:space="0"/>
            </w:tcBorders>
            <w:vAlign w:val="top"/>
          </w:tcPr>
          <w:p>
            <w:pPr>
              <w:widowControl/>
              <w:ind w:firstLine="220" w:firstLineChars="100"/>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4037.05</w:t>
            </w:r>
          </w:p>
        </w:tc>
        <w:tc>
          <w:tcPr>
            <w:tcW w:w="308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eastAsia="zh-CN"/>
              </w:rPr>
            </w:pPr>
            <w:r>
              <w:rPr>
                <w:rFonts w:hint="eastAsia" w:ascii="宋体" w:hAnsi="宋体" w:cs="Arial"/>
                <w:kern w:val="0"/>
                <w:sz w:val="22"/>
                <w:szCs w:val="22"/>
              </w:rPr>
              <w:t>合计</w:t>
            </w:r>
          </w:p>
        </w:tc>
        <w:tc>
          <w:tcPr>
            <w:tcW w:w="75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34</w:t>
            </w:r>
          </w:p>
        </w:tc>
        <w:tc>
          <w:tcPr>
            <w:tcW w:w="1487"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4037.05</w:t>
            </w:r>
          </w:p>
        </w:tc>
        <w:tc>
          <w:tcPr>
            <w:tcW w:w="1149" w:type="dxa"/>
            <w:tcBorders>
              <w:top w:val="nil"/>
              <w:left w:val="nil"/>
              <w:bottom w:val="single" w:color="auto" w:sz="4" w:space="0"/>
              <w:right w:val="single" w:color="auto" w:sz="4" w:space="0"/>
            </w:tcBorders>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4037.05</w:t>
            </w:r>
          </w:p>
        </w:tc>
        <w:tc>
          <w:tcPr>
            <w:tcW w:w="1316" w:type="dxa"/>
            <w:tcBorders>
              <w:top w:val="nil"/>
              <w:left w:val="nil"/>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bl>
    <w:p>
      <w:pPr>
        <w:ind w:firstLine="420" w:firstLineChars="200"/>
      </w:pPr>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表五：</w:t>
      </w:r>
      <w:r>
        <w:rPr>
          <w:rFonts w:hint="eastAsia" w:ascii="方正小标宋简体" w:eastAsia="方正小标宋简体"/>
          <w:sz w:val="28"/>
          <w:szCs w:val="28"/>
        </w:rPr>
        <w:t>一般</w:t>
      </w:r>
      <w:r>
        <w:rPr>
          <w:rFonts w:hint="eastAsia" w:ascii="方正小标宋简体" w:hAnsi="宋体" w:eastAsia="方正小标宋简体" w:cs="宋体"/>
          <w:kern w:val="0"/>
          <w:sz w:val="28"/>
          <w:szCs w:val="28"/>
        </w:rPr>
        <w:t>公共预算财政拨款支出决算表</w:t>
      </w:r>
    </w:p>
    <w:p>
      <w:pPr>
        <w:ind w:firstLine="11340" w:firstLineChars="5400"/>
        <w:jc w:val="both"/>
        <w:rPr>
          <w:rFonts w:ascii="宋体" w:hAnsi="宋体" w:cs="宋体"/>
          <w:kern w:val="0"/>
          <w:sz w:val="21"/>
          <w:szCs w:val="21"/>
        </w:rPr>
      </w:pPr>
      <w:r>
        <w:rPr>
          <w:rFonts w:hint="eastAsia" w:ascii="宋体" w:hAnsi="宋体" w:cs="宋体"/>
          <w:kern w:val="0"/>
          <w:sz w:val="21"/>
          <w:szCs w:val="21"/>
        </w:rPr>
        <w:t>单位：</w:t>
      </w:r>
      <w:r>
        <w:rPr>
          <w:rFonts w:ascii="宋体" w:hAnsi="宋体" w:cs="宋体"/>
          <w:kern w:val="0"/>
          <w:sz w:val="21"/>
          <w:szCs w:val="21"/>
        </w:rPr>
        <w:t>万元</w:t>
      </w:r>
    </w:p>
    <w:tbl>
      <w:tblPr>
        <w:tblStyle w:val="8"/>
        <w:tblW w:w="13479" w:type="dxa"/>
        <w:jc w:val="center"/>
        <w:tblInd w:w="250" w:type="dxa"/>
        <w:tblLayout w:type="fixed"/>
        <w:tblCellMar>
          <w:top w:w="0" w:type="dxa"/>
          <w:left w:w="108" w:type="dxa"/>
          <w:bottom w:w="0" w:type="dxa"/>
          <w:right w:w="108" w:type="dxa"/>
        </w:tblCellMar>
      </w:tblPr>
      <w:tblGrid>
        <w:gridCol w:w="1283"/>
        <w:gridCol w:w="3000"/>
        <w:gridCol w:w="2900"/>
        <w:gridCol w:w="3180"/>
        <w:gridCol w:w="3116"/>
      </w:tblGrid>
      <w:tr>
        <w:tblPrEx>
          <w:tblLayout w:type="fixed"/>
          <w:tblCellMar>
            <w:top w:w="0" w:type="dxa"/>
            <w:left w:w="108" w:type="dxa"/>
            <w:bottom w:w="0" w:type="dxa"/>
            <w:right w:w="108" w:type="dxa"/>
          </w:tblCellMar>
        </w:tblPrEx>
        <w:trPr>
          <w:trHeight w:val="255" w:hRule="exac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0"/>
                <w:szCs w:val="20"/>
              </w:rPr>
              <w:t>支出功能</w:t>
            </w:r>
            <w:r>
              <w:rPr>
                <w:rFonts w:hint="eastAsia" w:ascii="MingLiU" w:hAnsi="MingLiU" w:eastAsia="MingLiU" w:cs="Arial"/>
                <w:kern w:val="0"/>
                <w:sz w:val="20"/>
                <w:szCs w:val="20"/>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0"/>
                <w:szCs w:val="20"/>
              </w:rPr>
              <w:t>合计</w:t>
            </w:r>
          </w:p>
        </w:tc>
        <w:tc>
          <w:tcPr>
            <w:tcW w:w="3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0"/>
                <w:szCs w:val="20"/>
              </w:rPr>
              <w:t>基本支出</w:t>
            </w:r>
          </w:p>
        </w:tc>
        <w:tc>
          <w:tcPr>
            <w:tcW w:w="31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0"/>
                <w:szCs w:val="20"/>
              </w:rPr>
              <w:t>项目支出</w:t>
            </w:r>
          </w:p>
        </w:tc>
      </w:tr>
      <w:tr>
        <w:tblPrEx>
          <w:tblLayout w:type="fixed"/>
          <w:tblCellMar>
            <w:top w:w="0" w:type="dxa"/>
            <w:left w:w="108" w:type="dxa"/>
            <w:bottom w:w="0" w:type="dxa"/>
            <w:right w:w="108" w:type="dxa"/>
          </w:tblCellMar>
        </w:tblPrEx>
        <w:trPr>
          <w:trHeight w:val="255" w:hRule="exac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0"/>
                <w:szCs w:val="20"/>
              </w:rPr>
            </w:pPr>
            <w:r>
              <w:rPr>
                <w:rFonts w:hint="eastAsia" w:ascii="MingLiU" w:hAnsi="MingLiU" w:eastAsia="MingLiU" w:cs="Arial"/>
                <w:kern w:val="0"/>
                <w:sz w:val="20"/>
                <w:szCs w:val="20"/>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0"/>
                <w:szCs w:val="20"/>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1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exac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b w:val="0"/>
                <w:bCs w:val="0"/>
                <w:color w:val="000000"/>
                <w:kern w:val="0"/>
                <w:sz w:val="20"/>
                <w:szCs w:val="20"/>
              </w:rPr>
            </w:pPr>
            <w:r>
              <w:rPr>
                <w:rFonts w:hint="eastAsia" w:ascii="MingLiU" w:hAnsi="MingLiU" w:eastAsia="MingLiU" w:cs="Arial"/>
                <w:b w:val="0"/>
                <w:bCs w:val="0"/>
                <w:kern w:val="0"/>
                <w:sz w:val="20"/>
                <w:szCs w:val="20"/>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18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11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255" w:hRule="exac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b w:val="0"/>
                <w:bCs w:val="0"/>
                <w:color w:val="000000"/>
                <w:kern w:val="0"/>
                <w:sz w:val="20"/>
                <w:szCs w:val="20"/>
              </w:rPr>
            </w:pPr>
            <w:r>
              <w:rPr>
                <w:rFonts w:hint="eastAsia" w:ascii="MingLiU" w:hAnsi="MingLiU" w:eastAsia="MingLiU" w:cs="Arial"/>
                <w:b w:val="0"/>
                <w:bCs w:val="0"/>
                <w:kern w:val="0"/>
                <w:sz w:val="20"/>
                <w:szCs w:val="20"/>
              </w:rPr>
              <w:t>合计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0"/>
                <w:szCs w:val="20"/>
                <w:lang w:val="en-US" w:eastAsia="zh-CN"/>
              </w:rPr>
              <w:t>4006.23</w:t>
            </w:r>
          </w:p>
        </w:tc>
        <w:tc>
          <w:tcPr>
            <w:tcW w:w="3180"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hint="eastAsia" w:ascii="宋体" w:hAnsi="宋体" w:cs="Arial"/>
                <w:color w:val="000000"/>
                <w:kern w:val="0"/>
                <w:sz w:val="20"/>
                <w:szCs w:val="20"/>
                <w:lang w:val="en-US" w:eastAsia="zh-CN"/>
              </w:rPr>
              <w:t>2755.30</w:t>
            </w:r>
          </w:p>
        </w:tc>
        <w:tc>
          <w:tcPr>
            <w:tcW w:w="3116" w:type="dxa"/>
            <w:tcBorders>
              <w:top w:val="nil"/>
              <w:left w:val="nil"/>
              <w:bottom w:val="single" w:color="auto" w:sz="4" w:space="0"/>
              <w:right w:val="single" w:color="auto" w:sz="4" w:space="0"/>
            </w:tcBorders>
            <w:vAlign w:val="top"/>
          </w:tcPr>
          <w:p>
            <w:pPr>
              <w:widowControl/>
              <w:ind w:firstLine="1000" w:firstLineChars="500"/>
              <w:jc w:val="left"/>
              <w:rPr>
                <w:rFonts w:ascii="Arial" w:hAnsi="Arial" w:cs="Arial"/>
                <w:color w:val="000000"/>
                <w:kern w:val="0"/>
                <w:sz w:val="20"/>
                <w:szCs w:val="20"/>
              </w:rPr>
            </w:pPr>
            <w:r>
              <w:rPr>
                <w:rFonts w:hint="eastAsia" w:ascii="宋体" w:hAnsi="宋体" w:cs="Arial"/>
                <w:color w:val="000000"/>
                <w:kern w:val="0"/>
                <w:sz w:val="20"/>
                <w:szCs w:val="20"/>
                <w:lang w:val="en-US" w:eastAsia="zh-CN"/>
              </w:rPr>
              <w:t>1250.93</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一般公共服务支出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2889.45</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1861.10</w:t>
            </w: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1028.35</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人大事务</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2889.45</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1861.10</w:t>
            </w: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1028.35</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宋体" w:hAnsi="宋体" w:cs="Arial"/>
                <w:color w:val="000000"/>
                <w:kern w:val="0"/>
                <w:sz w:val="16"/>
                <w:szCs w:val="16"/>
              </w:rPr>
            </w:pPr>
            <w:r>
              <w:rPr>
                <w:rFonts w:hint="eastAsia" w:ascii="宋体" w:hAnsi="宋体" w:cs="宋体"/>
                <w:color w:val="000000"/>
                <w:kern w:val="0"/>
                <w:sz w:val="16"/>
                <w:szCs w:val="16"/>
                <w:lang w:bidi="ar"/>
              </w:rPr>
              <w:t>2010101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行政运行</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1528.29</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1520.29</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righ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2010102</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一般行政管理事务</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350.43</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350.43</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2010103</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机关服务</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390.00</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340.81</w:t>
            </w: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49.19</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2010104</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人大会议</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164.38</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164.38</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2010105</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人大立法</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64.00</w:t>
            </w:r>
          </w:p>
        </w:tc>
        <w:tc>
          <w:tcPr>
            <w:tcW w:w="3180"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64.00</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2010106</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人大监督</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104.40</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104.40</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2010107</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人大代表履职能力提升</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80.00</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80.00</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2010108</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代表工作</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210.95</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210.95</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2010109</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人大信访工作</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5.00</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lang w:val="en-US" w:eastAsia="zh-CN"/>
              </w:rPr>
            </w:pPr>
            <w:r>
              <w:rPr>
                <w:rFonts w:hint="default" w:ascii="Arial" w:hAnsi="Arial" w:eastAsia="Arial Unicode MS" w:cs="Arial"/>
                <w:color w:val="000000"/>
                <w:kern w:val="0"/>
                <w:sz w:val="16"/>
                <w:szCs w:val="16"/>
                <w:lang w:val="en-US" w:eastAsia="zh-CN"/>
              </w:rPr>
              <w:t>5.00</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208</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社会保障和就业支出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455.37</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455.37</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20805</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行政事业单位离退休</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455.37</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455.37</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2080501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行政单位离退休</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105.87</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105.87</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2080502</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事业单位离退休</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11.02</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11.02</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2080505</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机关事业单位基本养老保险缴费支出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230.15</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230.15</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val="en-US" w:eastAsia="zh-CN" w:bidi="ar"/>
              </w:rPr>
              <w:t>2080506</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val="en-US" w:eastAsia="zh-CN" w:bidi="ar"/>
              </w:rPr>
              <w:t xml:space="preserve">  机关事业单位职业年金缴费支出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108.33</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108.33</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210</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卫生健康支出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266.69</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266.69</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21011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行政事业单位医疗</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266.69</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266.69</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2101101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行政单位医疗</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125.24</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125.24</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2101102</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事业单位医疗</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20.72</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20.72</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2101103</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公务员医疗补助</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120.73</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120.73</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212</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城乡社区支出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152.58</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152.58</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21203</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城乡社区公共设施</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152.58</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152.58</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2120399</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其他城乡社区公共设施支出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wordWrap w:val="0"/>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152.58</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wordWrap w:val="0"/>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152.58</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213</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农林水支出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70.00</w:t>
            </w:r>
          </w:p>
        </w:tc>
        <w:tc>
          <w:tcPr>
            <w:tcW w:w="3180"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70.00</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21305</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扶贫</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70.00</w:t>
            </w:r>
          </w:p>
        </w:tc>
        <w:tc>
          <w:tcPr>
            <w:tcW w:w="3180"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70.00</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val="en-US" w:eastAsia="zh-CN" w:bidi="ar"/>
              </w:rPr>
              <w:t>2130599</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w:t>
            </w:r>
            <w:r>
              <w:rPr>
                <w:rFonts w:hint="eastAsia" w:ascii="宋体" w:hAnsi="宋体" w:cs="宋体"/>
                <w:color w:val="000000"/>
                <w:kern w:val="0"/>
                <w:sz w:val="16"/>
                <w:szCs w:val="16"/>
                <w:lang w:eastAsia="zh-CN" w:bidi="ar"/>
              </w:rPr>
              <w:t>其他扶贫支出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70.00</w:t>
            </w:r>
          </w:p>
        </w:tc>
        <w:tc>
          <w:tcPr>
            <w:tcW w:w="3180"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Arial Unicode MS" w:cs="Arial"/>
                <w:color w:val="000000"/>
                <w:kern w:val="0"/>
                <w:sz w:val="16"/>
                <w:szCs w:val="16"/>
              </w:rPr>
            </w:pP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70.00</w:t>
            </w: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221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住房保障支出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172.14</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172.14</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22102</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住房改革支出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172.14</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172.14</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2210201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住房公积金</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171.83</w:t>
            </w:r>
          </w:p>
        </w:tc>
        <w:tc>
          <w:tcPr>
            <w:tcW w:w="3180" w:type="dxa"/>
            <w:tcBorders>
              <w:top w:val="single" w:color="auto" w:sz="4" w:space="0"/>
              <w:left w:val="single" w:color="auto" w:sz="4" w:space="0"/>
              <w:bottom w:val="single" w:color="auto" w:sz="4" w:space="0"/>
              <w:right w:val="single" w:color="auto" w:sz="4" w:space="0"/>
            </w:tcBorders>
            <w:vAlign w:val="top"/>
          </w:tcPr>
          <w:p>
            <w:pPr>
              <w:widowControl/>
              <w:jc w:val="right"/>
              <w:rPr>
                <w:rFonts w:hint="default" w:ascii="Arial" w:hAnsi="Arial" w:eastAsia="Arial Unicode MS" w:cs="Arial"/>
                <w:color w:val="000000"/>
                <w:kern w:val="0"/>
                <w:sz w:val="16"/>
                <w:szCs w:val="16"/>
              </w:rPr>
            </w:pPr>
            <w:r>
              <w:rPr>
                <w:rFonts w:hint="default" w:ascii="Arial" w:hAnsi="Arial" w:eastAsia="Arial Unicode MS" w:cs="Arial"/>
                <w:color w:val="000000"/>
                <w:kern w:val="0"/>
                <w:sz w:val="16"/>
                <w:szCs w:val="16"/>
                <w:lang w:val="en-US" w:eastAsia="zh-CN"/>
              </w:rPr>
              <w:t>171.83</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eastAsia="Arial Unicode MS" w:cs="Arial"/>
                <w:color w:val="000000"/>
                <w:kern w:val="0"/>
                <w:sz w:val="16"/>
                <w:szCs w:val="16"/>
              </w:rPr>
            </w:pPr>
          </w:p>
        </w:tc>
      </w:tr>
      <w:tr>
        <w:tblPrEx>
          <w:tblLayout w:type="fixed"/>
          <w:tblCellMar>
            <w:top w:w="0" w:type="dxa"/>
            <w:left w:w="108" w:type="dxa"/>
            <w:bottom w:w="0" w:type="dxa"/>
            <w:right w:w="108" w:type="dxa"/>
          </w:tblCellMar>
        </w:tblPrEx>
        <w:trPr>
          <w:trHeight w:val="227"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2210203</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napToGrid w:val="0"/>
              <w:jc w:val="left"/>
              <w:textAlignment w:val="center"/>
              <w:rPr>
                <w:rFonts w:ascii="Arial" w:hAnsi="Arial" w:cs="Arial"/>
                <w:color w:val="000000"/>
                <w:kern w:val="0"/>
                <w:sz w:val="16"/>
                <w:szCs w:val="16"/>
              </w:rPr>
            </w:pPr>
            <w:r>
              <w:rPr>
                <w:rFonts w:hint="eastAsia" w:ascii="宋体" w:hAnsi="宋体" w:cs="宋体"/>
                <w:color w:val="000000"/>
                <w:kern w:val="0"/>
                <w:sz w:val="16"/>
                <w:szCs w:val="16"/>
                <w:lang w:bidi="ar"/>
              </w:rPr>
              <w:t xml:space="preserve">  购房补贴</w:t>
            </w:r>
          </w:p>
        </w:tc>
        <w:tc>
          <w:tcPr>
            <w:tcW w:w="2900"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0.31</w:t>
            </w:r>
          </w:p>
        </w:tc>
        <w:tc>
          <w:tcPr>
            <w:tcW w:w="3180" w:type="dxa"/>
            <w:tcBorders>
              <w:top w:val="single" w:color="auto" w:sz="4" w:space="0"/>
              <w:left w:val="single" w:color="auto" w:sz="4" w:space="0"/>
              <w:bottom w:val="single" w:color="auto" w:sz="4" w:space="0"/>
              <w:right w:val="single" w:color="auto" w:sz="4" w:space="0"/>
            </w:tcBorders>
            <w:vAlign w:val="top"/>
          </w:tcPr>
          <w:p>
            <w:pPr>
              <w:widowControl/>
              <w:ind w:firstLine="640" w:firstLineChars="400"/>
              <w:jc w:val="right"/>
              <w:rPr>
                <w:rFonts w:hint="default" w:ascii="Arial" w:hAnsi="Arial" w:cs="Arial"/>
                <w:color w:val="000000"/>
                <w:kern w:val="0"/>
                <w:sz w:val="16"/>
                <w:szCs w:val="16"/>
              </w:rPr>
            </w:pPr>
            <w:r>
              <w:rPr>
                <w:rFonts w:hint="default" w:ascii="Arial" w:hAnsi="Arial" w:cs="Arial"/>
                <w:color w:val="000000"/>
                <w:kern w:val="0"/>
                <w:sz w:val="16"/>
                <w:szCs w:val="16"/>
                <w:lang w:val="en-US" w:eastAsia="zh-CN"/>
              </w:rPr>
              <w:t>0.31</w:t>
            </w:r>
          </w:p>
        </w:tc>
        <w:tc>
          <w:tcPr>
            <w:tcW w:w="3116" w:type="dxa"/>
            <w:tcBorders>
              <w:top w:val="single" w:color="auto" w:sz="4" w:space="0"/>
              <w:left w:val="single" w:color="auto" w:sz="4" w:space="0"/>
              <w:bottom w:val="single" w:color="auto" w:sz="4" w:space="0"/>
              <w:right w:val="single" w:color="auto" w:sz="4" w:space="0"/>
            </w:tcBorders>
            <w:vAlign w:val="top"/>
          </w:tcPr>
          <w:p>
            <w:pPr>
              <w:widowControl/>
              <w:ind w:firstLine="960" w:firstLineChars="600"/>
              <w:jc w:val="left"/>
              <w:rPr>
                <w:rFonts w:hint="default" w:ascii="Arial" w:hAnsi="Arial" w:cs="Arial"/>
                <w:color w:val="000000"/>
                <w:kern w:val="0"/>
                <w:sz w:val="16"/>
                <w:szCs w:val="16"/>
              </w:rPr>
            </w:pPr>
          </w:p>
        </w:tc>
      </w:tr>
    </w:tbl>
    <w:p>
      <w:pPr>
        <w:ind w:firstLine="360" w:firstLineChars="200"/>
      </w:pPr>
      <w:r>
        <w:rPr>
          <w:rFonts w:hint="eastAsia"/>
          <w:sz w:val="18"/>
          <w:szCs w:val="18"/>
        </w:rPr>
        <w:t>注：本表反映部门本年度一般公共预算财政拨款实际支出情况。</w:t>
      </w:r>
    </w:p>
    <w:p>
      <w:pPr>
        <w:sectPr>
          <w:footerReference r:id="rId9" w:type="default"/>
          <w:footerReference r:id="rId10" w:type="even"/>
          <w:pgSz w:w="16838" w:h="11906" w:orient="landscape"/>
          <w:pgMar w:top="567" w:right="1440" w:bottom="283" w:left="1440" w:header="851" w:footer="992" w:gutter="0"/>
          <w:pgNumType w:fmt="numberInDash"/>
          <w:cols w:space="0" w:num="1"/>
          <w:rtlGutter w:val="0"/>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8"/>
        <w:tblW w:w="9151" w:type="dxa"/>
        <w:tblInd w:w="93" w:type="dxa"/>
        <w:tblLayout w:type="fixed"/>
        <w:tblCellMar>
          <w:top w:w="0" w:type="dxa"/>
          <w:left w:w="108" w:type="dxa"/>
          <w:bottom w:w="0" w:type="dxa"/>
          <w:right w:w="108" w:type="dxa"/>
        </w:tblCellMar>
      </w:tblPr>
      <w:tblGrid>
        <w:gridCol w:w="1059"/>
        <w:gridCol w:w="2805"/>
        <w:gridCol w:w="1123"/>
        <w:gridCol w:w="992"/>
        <w:gridCol w:w="2235"/>
        <w:gridCol w:w="937"/>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28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2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科目编码</w:t>
            </w:r>
          </w:p>
        </w:tc>
        <w:tc>
          <w:tcPr>
            <w:tcW w:w="223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105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8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2304.14</w:t>
            </w: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2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334.27</w:t>
            </w:r>
          </w:p>
        </w:tc>
      </w:tr>
      <w:tr>
        <w:tblPrEx>
          <w:tblLayout w:type="fixed"/>
          <w:tblCellMar>
            <w:top w:w="0" w:type="dxa"/>
            <w:left w:w="108" w:type="dxa"/>
            <w:bottom w:w="0" w:type="dxa"/>
            <w:right w:w="108" w:type="dxa"/>
          </w:tblCellMar>
        </w:tblPrEx>
        <w:trPr>
          <w:trHeight w:val="264"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2805"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基本工资</w:t>
            </w:r>
          </w:p>
        </w:tc>
        <w:tc>
          <w:tcPr>
            <w:tcW w:w="1123"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496.18</w:t>
            </w:r>
          </w:p>
        </w:tc>
        <w:tc>
          <w:tcPr>
            <w:tcW w:w="992"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235" w:type="dxa"/>
            <w:tcBorders>
              <w:top w:val="nil"/>
              <w:left w:val="nil"/>
              <w:bottom w:val="single" w:color="auto" w:sz="4" w:space="0"/>
              <w:right w:val="single" w:color="auto" w:sz="4" w:space="0"/>
            </w:tcBorders>
            <w:vAlign w:val="center"/>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办公费　</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49.33</w:t>
            </w:r>
          </w:p>
        </w:tc>
      </w:tr>
      <w:tr>
        <w:tblPrEx>
          <w:tblLayout w:type="fixed"/>
          <w:tblCellMar>
            <w:top w:w="0" w:type="dxa"/>
            <w:left w:w="108" w:type="dxa"/>
            <w:bottom w:w="0" w:type="dxa"/>
            <w:right w:w="108" w:type="dxa"/>
          </w:tblCellMar>
        </w:tblPrEx>
        <w:trPr>
          <w:trHeight w:val="264"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2805"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津贴补贴</w:t>
            </w:r>
          </w:p>
        </w:tc>
        <w:tc>
          <w:tcPr>
            <w:tcW w:w="1123"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368.54</w:t>
            </w:r>
          </w:p>
        </w:tc>
        <w:tc>
          <w:tcPr>
            <w:tcW w:w="992"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235" w:type="dxa"/>
            <w:tcBorders>
              <w:top w:val="nil"/>
              <w:left w:val="nil"/>
              <w:bottom w:val="single" w:color="auto" w:sz="4" w:space="0"/>
              <w:right w:val="single" w:color="auto" w:sz="4" w:space="0"/>
            </w:tcBorders>
            <w:vAlign w:val="center"/>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印刷费　</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6.33</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2805"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奖金</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629.85</w:t>
            </w:r>
          </w:p>
        </w:tc>
        <w:tc>
          <w:tcPr>
            <w:tcW w:w="992"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03</w:t>
            </w:r>
          </w:p>
        </w:tc>
        <w:tc>
          <w:tcPr>
            <w:tcW w:w="2235" w:type="dxa"/>
            <w:tcBorders>
              <w:top w:val="nil"/>
              <w:left w:val="nil"/>
              <w:bottom w:val="single" w:color="auto" w:sz="4" w:space="0"/>
              <w:right w:val="single" w:color="auto" w:sz="4" w:space="0"/>
            </w:tcBorders>
            <w:vAlign w:val="bottom"/>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咨询费</w:t>
            </w:r>
            <w:r>
              <w:rPr>
                <w:rFonts w:ascii="宋体" w:hAnsi="宋体" w:cs="Arial"/>
                <w:color w:val="000000"/>
                <w:kern w:val="0"/>
                <w:sz w:val="20"/>
                <w:szCs w:val="20"/>
              </w:rPr>
              <w:t>　</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伙食补助费</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04</w:t>
            </w:r>
          </w:p>
        </w:tc>
        <w:tc>
          <w:tcPr>
            <w:tcW w:w="2235" w:type="dxa"/>
            <w:tcBorders>
              <w:top w:val="nil"/>
              <w:left w:val="nil"/>
              <w:bottom w:val="single" w:color="auto" w:sz="4" w:space="0"/>
              <w:right w:val="single" w:color="auto" w:sz="4" w:space="0"/>
            </w:tcBorders>
            <w:vAlign w:val="bottom"/>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手续费</w:t>
            </w:r>
            <w:r>
              <w:rPr>
                <w:rFonts w:ascii="宋体" w:hAnsi="宋体" w:cs="Arial"/>
                <w:color w:val="000000"/>
                <w:kern w:val="0"/>
                <w:sz w:val="20"/>
                <w:szCs w:val="20"/>
              </w:rPr>
              <w:t>　</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绩效工资</w:t>
            </w:r>
          </w:p>
        </w:tc>
        <w:tc>
          <w:tcPr>
            <w:tcW w:w="1123"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15.40</w:t>
            </w:r>
          </w:p>
        </w:tc>
        <w:tc>
          <w:tcPr>
            <w:tcW w:w="992"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05</w:t>
            </w:r>
          </w:p>
        </w:tc>
        <w:tc>
          <w:tcPr>
            <w:tcW w:w="2235" w:type="dxa"/>
            <w:tcBorders>
              <w:top w:val="nil"/>
              <w:left w:val="nil"/>
              <w:bottom w:val="single" w:color="auto" w:sz="4" w:space="0"/>
              <w:right w:val="single" w:color="auto" w:sz="4" w:space="0"/>
            </w:tcBorders>
            <w:vAlign w:val="center"/>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水费　</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0.29</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机关事业单位基本养老保险缴费</w:t>
            </w:r>
          </w:p>
        </w:tc>
        <w:tc>
          <w:tcPr>
            <w:tcW w:w="1123"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230.45</w:t>
            </w:r>
          </w:p>
        </w:tc>
        <w:tc>
          <w:tcPr>
            <w:tcW w:w="992"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06</w:t>
            </w:r>
          </w:p>
        </w:tc>
        <w:tc>
          <w:tcPr>
            <w:tcW w:w="2235" w:type="dxa"/>
            <w:tcBorders>
              <w:top w:val="nil"/>
              <w:left w:val="nil"/>
              <w:bottom w:val="single" w:color="auto" w:sz="4" w:space="0"/>
              <w:right w:val="single" w:color="auto" w:sz="4" w:space="0"/>
            </w:tcBorders>
            <w:vAlign w:val="center"/>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电费　</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0.69</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职业年金缴费</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115.24</w:t>
            </w:r>
          </w:p>
        </w:tc>
        <w:tc>
          <w:tcPr>
            <w:tcW w:w="992"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07</w:t>
            </w:r>
          </w:p>
        </w:tc>
        <w:tc>
          <w:tcPr>
            <w:tcW w:w="2235" w:type="dxa"/>
            <w:tcBorders>
              <w:top w:val="nil"/>
              <w:left w:val="nil"/>
              <w:bottom w:val="single" w:color="auto" w:sz="4" w:space="0"/>
              <w:right w:val="single" w:color="auto" w:sz="4" w:space="0"/>
            </w:tcBorders>
            <w:vAlign w:val="bottom"/>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邮电费</w:t>
            </w:r>
            <w:r>
              <w:rPr>
                <w:rFonts w:ascii="宋体" w:hAnsi="宋体" w:cs="Arial"/>
                <w:color w:val="000000"/>
                <w:kern w:val="0"/>
                <w:sz w:val="20"/>
                <w:szCs w:val="20"/>
              </w:rPr>
              <w:t>　</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26.75</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职工基本医疗保险缴费</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146.39</w:t>
            </w:r>
          </w:p>
        </w:tc>
        <w:tc>
          <w:tcPr>
            <w:tcW w:w="992"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08</w:t>
            </w:r>
          </w:p>
        </w:tc>
        <w:tc>
          <w:tcPr>
            <w:tcW w:w="2235" w:type="dxa"/>
            <w:tcBorders>
              <w:top w:val="nil"/>
              <w:left w:val="nil"/>
              <w:bottom w:val="single" w:color="auto" w:sz="4" w:space="0"/>
              <w:right w:val="single" w:color="auto" w:sz="4" w:space="0"/>
            </w:tcBorders>
            <w:vAlign w:val="bottom"/>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取暖费</w:t>
            </w:r>
            <w:r>
              <w:rPr>
                <w:rFonts w:ascii="宋体" w:hAnsi="宋体" w:cs="Arial"/>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公务员医疗补助缴费</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120.73</w:t>
            </w:r>
          </w:p>
        </w:tc>
        <w:tc>
          <w:tcPr>
            <w:tcW w:w="992"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30</w:t>
            </w:r>
            <w:r>
              <w:rPr>
                <w:rFonts w:hint="eastAsia" w:ascii="宋体" w:hAnsi="宋体" w:cs="Arial"/>
                <w:color w:val="000000"/>
                <w:kern w:val="0"/>
                <w:sz w:val="22"/>
                <w:szCs w:val="22"/>
                <w:lang w:val="en-US" w:eastAsia="zh-CN"/>
              </w:rPr>
              <w:t>2</w:t>
            </w:r>
            <w:r>
              <w:rPr>
                <w:rFonts w:hint="eastAsia" w:ascii="宋体" w:hAnsi="宋体" w:cs="Arial"/>
                <w:color w:val="000000"/>
                <w:kern w:val="0"/>
                <w:sz w:val="22"/>
                <w:szCs w:val="22"/>
              </w:rPr>
              <w:t>09</w:t>
            </w:r>
          </w:p>
        </w:tc>
        <w:tc>
          <w:tcPr>
            <w:tcW w:w="2235" w:type="dxa"/>
            <w:tcBorders>
              <w:top w:val="nil"/>
              <w:left w:val="nil"/>
              <w:bottom w:val="single" w:color="auto" w:sz="4" w:space="0"/>
              <w:right w:val="single" w:color="auto" w:sz="4" w:space="0"/>
            </w:tcBorders>
            <w:vAlign w:val="bottom"/>
          </w:tcPr>
          <w:p>
            <w:pPr>
              <w:widowControl/>
              <w:ind w:firstLine="200" w:firstLineChars="100"/>
              <w:jc w:val="left"/>
              <w:rPr>
                <w:rFonts w:ascii="宋体" w:hAnsi="宋体" w:cs="Arial"/>
                <w:color w:val="000000"/>
                <w:kern w:val="0"/>
                <w:sz w:val="20"/>
                <w:szCs w:val="20"/>
              </w:rPr>
            </w:pPr>
            <w:r>
              <w:rPr>
                <w:rFonts w:hint="eastAsia" w:ascii="宋体" w:hAnsi="宋体" w:cs="Arial"/>
                <w:color w:val="000000"/>
                <w:kern w:val="0"/>
                <w:sz w:val="20"/>
                <w:szCs w:val="20"/>
              </w:rPr>
              <w:t>物业管理费</w:t>
            </w:r>
            <w:r>
              <w:rPr>
                <w:rFonts w:ascii="宋体" w:hAnsi="宋体" w:cs="Arial"/>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其他社会保障缴费</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2.81</w:t>
            </w: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30211</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差旅费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16.68</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住房公积金</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171.83</w:t>
            </w: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30212</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因公出国（境）费用</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医疗费</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30213</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维修（护）费</w:t>
            </w:r>
          </w:p>
        </w:tc>
        <w:tc>
          <w:tcPr>
            <w:tcW w:w="937"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1.80</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2805"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ascii="宋体" w:hAnsi="宋体" w:cs="Arial"/>
                <w:color w:val="000000"/>
                <w:kern w:val="0"/>
                <w:sz w:val="22"/>
                <w:szCs w:val="22"/>
              </w:rPr>
            </w:pPr>
            <w:r>
              <w:rPr>
                <w:rFonts w:hint="eastAsia" w:ascii="宋体" w:hAnsi="宋体" w:cs="宋体"/>
                <w:color w:val="000000"/>
                <w:kern w:val="0"/>
                <w:sz w:val="20"/>
                <w:szCs w:val="20"/>
                <w:lang w:bidi="ar"/>
              </w:rPr>
              <w:t>其他工资福利支出</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6.73</w:t>
            </w: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30214</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租赁费</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8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116.90</w:t>
            </w: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30215</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会议费</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30301</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Arial"/>
                <w:color w:val="000000"/>
                <w:kern w:val="0"/>
                <w:sz w:val="22"/>
                <w:szCs w:val="22"/>
              </w:rPr>
            </w:pPr>
            <w:r>
              <w:rPr>
                <w:rFonts w:hint="eastAsia" w:ascii="宋体" w:hAnsi="宋体" w:cs="宋体"/>
                <w:color w:val="000000"/>
                <w:kern w:val="0"/>
                <w:sz w:val="20"/>
                <w:szCs w:val="20"/>
                <w:lang w:bidi="ar"/>
              </w:rPr>
              <w:t xml:space="preserve">  离休费</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30.50</w:t>
            </w: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30216</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培训费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0.25</w:t>
            </w:r>
          </w:p>
        </w:tc>
      </w:tr>
      <w:tr>
        <w:tblPrEx>
          <w:tblLayout w:type="fixed"/>
          <w:tblCellMar>
            <w:top w:w="0" w:type="dxa"/>
            <w:left w:w="108" w:type="dxa"/>
            <w:bottom w:w="0" w:type="dxa"/>
            <w:right w:w="108" w:type="dxa"/>
          </w:tblCellMar>
        </w:tblPrEx>
        <w:trPr>
          <w:trHeight w:val="222"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30302</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Arial"/>
                <w:color w:val="000000"/>
                <w:kern w:val="0"/>
                <w:sz w:val="22"/>
                <w:szCs w:val="22"/>
              </w:rPr>
            </w:pPr>
            <w:r>
              <w:rPr>
                <w:rFonts w:hint="eastAsia" w:ascii="宋体" w:hAnsi="宋体" w:cs="宋体"/>
                <w:color w:val="000000"/>
                <w:kern w:val="0"/>
                <w:sz w:val="20"/>
                <w:szCs w:val="20"/>
                <w:lang w:bidi="ar"/>
              </w:rPr>
              <w:t xml:space="preserve">  退休费</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40.56</w:t>
            </w: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30217</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公务接待费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0.56</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30303</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Arial"/>
                <w:color w:val="000000"/>
                <w:kern w:val="0"/>
                <w:sz w:val="22"/>
                <w:szCs w:val="22"/>
              </w:rPr>
            </w:pPr>
            <w:r>
              <w:rPr>
                <w:rFonts w:hint="eastAsia" w:ascii="宋体" w:hAnsi="宋体" w:cs="宋体"/>
                <w:color w:val="000000"/>
                <w:kern w:val="0"/>
                <w:sz w:val="20"/>
                <w:szCs w:val="20"/>
                <w:lang w:bidi="ar"/>
              </w:rPr>
              <w:t xml:space="preserve">  退职（役）费</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30218</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专用材料费</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30304</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抚恤金</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30224</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被装购置费</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30305</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生活补助</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45.83</w:t>
            </w: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30225</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专用燃料费</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30306</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救济费</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30226</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劳务费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2.82</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30307</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医疗费补助</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30227</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委托业务费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15.20</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30308</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助学金</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30228</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工会经费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29.90</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30309</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奖励金</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30229</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福利费</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30310</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个人农业生产补贴</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30231</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公务用车运行维护费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7.29</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ind w:firstLine="220" w:firstLineChars="100"/>
              <w:jc w:val="left"/>
              <w:textAlignment w:val="center"/>
              <w:rPr>
                <w:rFonts w:hint="eastAsia" w:ascii="宋体" w:hAnsi="宋体" w:cs="Arial"/>
                <w:color w:val="000000"/>
                <w:kern w:val="0"/>
                <w:sz w:val="22"/>
                <w:szCs w:val="22"/>
              </w:rPr>
            </w:pPr>
            <w:r>
              <w:rPr>
                <w:rFonts w:hint="eastAsia" w:ascii="宋体" w:hAnsi="宋体" w:cs="宋体"/>
                <w:color w:val="000000"/>
                <w:kern w:val="0"/>
                <w:sz w:val="22"/>
                <w:szCs w:val="22"/>
                <w:lang w:bidi="ar"/>
              </w:rPr>
              <w:t>30399</w:t>
            </w: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其他对个人和家庭的补助</w:t>
            </w: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30239</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其他交通费用</w:t>
            </w:r>
          </w:p>
        </w:tc>
        <w:tc>
          <w:tcPr>
            <w:tcW w:w="937" w:type="dxa"/>
            <w:tcBorders>
              <w:top w:val="nil"/>
              <w:left w:val="nil"/>
              <w:bottom w:val="single" w:color="auto" w:sz="4" w:space="0"/>
              <w:right w:val="single" w:color="auto" w:sz="4" w:space="0"/>
            </w:tcBorders>
            <w:vAlign w:val="bottom"/>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110.26</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30240</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税金及附加费用</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2805"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lang w:bidi="ar"/>
              </w:rPr>
            </w:pP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ind w:firstLine="220" w:firstLineChars="100"/>
              <w:jc w:val="left"/>
              <w:textAlignment w:val="center"/>
              <w:rPr>
                <w:rFonts w:ascii="宋体" w:hAnsi="宋体" w:cs="Arial"/>
                <w:color w:val="000000"/>
                <w:kern w:val="0"/>
                <w:sz w:val="22"/>
                <w:szCs w:val="22"/>
              </w:rPr>
            </w:pPr>
            <w:r>
              <w:rPr>
                <w:rFonts w:hint="eastAsia" w:ascii="宋体" w:hAnsi="宋体" w:cs="宋体"/>
                <w:color w:val="000000"/>
                <w:kern w:val="0"/>
                <w:sz w:val="22"/>
                <w:szCs w:val="22"/>
                <w:lang w:bidi="ar"/>
              </w:rPr>
              <w:t>30299</w:t>
            </w:r>
          </w:p>
        </w:tc>
        <w:tc>
          <w:tcPr>
            <w:tcW w:w="223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0"/>
                <w:szCs w:val="20"/>
              </w:rPr>
            </w:pPr>
            <w:r>
              <w:rPr>
                <w:rFonts w:hint="eastAsia" w:ascii="宋体" w:hAnsi="宋体" w:cs="宋体"/>
                <w:color w:val="000000"/>
                <w:kern w:val="0"/>
                <w:sz w:val="20"/>
                <w:szCs w:val="20"/>
                <w:lang w:bidi="ar"/>
              </w:rPr>
              <w:t xml:space="preserve">  其他商品和服务支出</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66.10</w:t>
            </w: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0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22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债务利息支出</w:t>
            </w:r>
            <w:r>
              <w:rPr>
                <w:rFonts w:ascii="宋体" w:hAnsi="宋体" w:cs="Arial"/>
                <w:color w:val="000000"/>
                <w:kern w:val="0"/>
                <w:sz w:val="20"/>
                <w:szCs w:val="20"/>
              </w:rPr>
              <w:t>　</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0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2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05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805"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p>
        </w:tc>
        <w:tc>
          <w:tcPr>
            <w:tcW w:w="1123"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22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r>
              <w:rPr>
                <w:rFonts w:ascii="宋体" w:hAnsi="宋体" w:cs="Arial"/>
                <w:color w:val="000000"/>
                <w:kern w:val="0"/>
                <w:sz w:val="20"/>
                <w:szCs w:val="20"/>
              </w:rPr>
              <w:t>　</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386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23"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2421.03</w:t>
            </w:r>
          </w:p>
        </w:tc>
        <w:tc>
          <w:tcPr>
            <w:tcW w:w="322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公用经费合计</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334.27</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8"/>
        <w:tblW w:w="13921" w:type="dxa"/>
        <w:jc w:val="center"/>
        <w:tblInd w:w="93" w:type="dxa"/>
        <w:tblLayout w:type="fixed"/>
        <w:tblCellMar>
          <w:top w:w="0" w:type="dxa"/>
          <w:left w:w="108" w:type="dxa"/>
          <w:bottom w:w="0" w:type="dxa"/>
          <w:right w:w="108" w:type="dxa"/>
        </w:tblCellMar>
      </w:tblPr>
      <w:tblGrid>
        <w:gridCol w:w="1119"/>
        <w:gridCol w:w="1313"/>
        <w:gridCol w:w="828"/>
        <w:gridCol w:w="1242"/>
        <w:gridCol w:w="1242"/>
        <w:gridCol w:w="1216"/>
        <w:gridCol w:w="1134"/>
        <w:gridCol w:w="1232"/>
        <w:gridCol w:w="958"/>
        <w:gridCol w:w="1246"/>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Layout w:type="fixed"/>
          <w:tblCellMar>
            <w:top w:w="0" w:type="dxa"/>
            <w:left w:w="108" w:type="dxa"/>
            <w:bottom w:w="0" w:type="dxa"/>
            <w:right w:w="108" w:type="dxa"/>
          </w:tblCellMar>
        </w:tblPrEx>
        <w:trPr>
          <w:trHeight w:val="396" w:hRule="atLeast"/>
          <w:jc w:val="center"/>
        </w:trPr>
        <w:tc>
          <w:tcPr>
            <w:tcW w:w="11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1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32"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11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1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32"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5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11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1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3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95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4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1119" w:type="dxa"/>
            <w:tcBorders>
              <w:top w:val="nil"/>
              <w:left w:val="single" w:color="auto" w:sz="4" w:space="0"/>
              <w:bottom w:val="single" w:color="auto" w:sz="4" w:space="0"/>
              <w:right w:val="single" w:color="auto" w:sz="4" w:space="0"/>
            </w:tcBorders>
          </w:tcPr>
          <w:p>
            <w:pPr>
              <w:widowControl/>
              <w:jc w:val="left"/>
              <w:rPr>
                <w:rFonts w:hint="default" w:ascii="Arial" w:hAnsi="Arial" w:eastAsia="宋体" w:cs="Arial"/>
                <w:color w:val="000000"/>
                <w:kern w:val="0"/>
                <w:sz w:val="22"/>
                <w:szCs w:val="22"/>
                <w:lang w:val="en-US" w:eastAsia="zh-CN"/>
              </w:rPr>
            </w:pPr>
            <w:r>
              <w:rPr>
                <w:rFonts w:hint="eastAsia" w:ascii="Arial" w:hAnsi="Arial" w:cs="Arial"/>
                <w:color w:val="000000"/>
                <w:kern w:val="0"/>
                <w:sz w:val="22"/>
                <w:szCs w:val="22"/>
                <w:lang w:val="en-US" w:eastAsia="zh-CN"/>
              </w:rPr>
              <w:t>38.85</w:t>
            </w:r>
          </w:p>
        </w:tc>
        <w:tc>
          <w:tcPr>
            <w:tcW w:w="1313" w:type="dxa"/>
            <w:tcBorders>
              <w:top w:val="nil"/>
              <w:left w:val="nil"/>
              <w:bottom w:val="single" w:color="auto" w:sz="4" w:space="0"/>
              <w:right w:val="single" w:color="auto" w:sz="4" w:space="0"/>
            </w:tcBorders>
          </w:tcPr>
          <w:p>
            <w:pPr>
              <w:widowControl/>
              <w:ind w:firstLine="220" w:firstLineChars="100"/>
              <w:jc w:val="left"/>
              <w:rPr>
                <w:rFonts w:ascii="Arial" w:hAnsi="Arial" w:cs="Arial"/>
                <w:color w:val="000000"/>
                <w:kern w:val="0"/>
                <w:sz w:val="22"/>
                <w:szCs w:val="22"/>
              </w:rPr>
            </w:pPr>
          </w:p>
        </w:tc>
        <w:tc>
          <w:tcPr>
            <w:tcW w:w="828" w:type="dxa"/>
            <w:tcBorders>
              <w:top w:val="nil"/>
              <w:left w:val="nil"/>
              <w:bottom w:val="single" w:color="auto" w:sz="4" w:space="0"/>
              <w:right w:val="single" w:color="auto" w:sz="4" w:space="0"/>
            </w:tcBorders>
          </w:tcPr>
          <w:p>
            <w:pPr>
              <w:widowControl/>
              <w:ind w:firstLine="220" w:firstLineChars="100"/>
              <w:jc w:val="left"/>
              <w:rPr>
                <w:rFonts w:ascii="Arial" w:hAnsi="Arial" w:cs="Arial"/>
                <w:color w:val="000000"/>
                <w:kern w:val="0"/>
                <w:sz w:val="22"/>
                <w:szCs w:val="22"/>
              </w:rPr>
            </w:pP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2"/>
                <w:szCs w:val="22"/>
              </w:rPr>
            </w:pP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2"/>
                <w:szCs w:val="22"/>
              </w:rPr>
            </w:pPr>
          </w:p>
        </w:tc>
        <w:tc>
          <w:tcPr>
            <w:tcW w:w="1216" w:type="dxa"/>
            <w:tcBorders>
              <w:top w:val="nil"/>
              <w:left w:val="nil"/>
              <w:bottom w:val="single" w:color="auto" w:sz="4" w:space="0"/>
              <w:right w:val="single" w:color="auto" w:sz="4" w:space="0"/>
            </w:tcBorders>
          </w:tcPr>
          <w:p>
            <w:pPr>
              <w:widowControl/>
              <w:ind w:firstLine="220" w:firstLineChars="100"/>
              <w:jc w:val="left"/>
              <w:rPr>
                <w:rFonts w:hint="default" w:ascii="Arial" w:hAnsi="Arial" w:eastAsia="宋体" w:cs="Arial"/>
                <w:color w:val="000000"/>
                <w:kern w:val="0"/>
                <w:sz w:val="22"/>
                <w:szCs w:val="22"/>
                <w:lang w:val="en-US" w:eastAsia="zh-CN"/>
              </w:rPr>
            </w:pPr>
            <w:r>
              <w:rPr>
                <w:rFonts w:hint="eastAsia" w:ascii="Arial" w:hAnsi="Arial" w:cs="Arial"/>
                <w:color w:val="000000"/>
                <w:kern w:val="0"/>
                <w:sz w:val="22"/>
                <w:szCs w:val="22"/>
                <w:lang w:val="en-US" w:eastAsia="zh-CN"/>
              </w:rPr>
              <w:t>38.85</w:t>
            </w:r>
          </w:p>
        </w:tc>
        <w:tc>
          <w:tcPr>
            <w:tcW w:w="1134" w:type="dxa"/>
            <w:tcBorders>
              <w:top w:val="nil"/>
              <w:left w:val="nil"/>
              <w:bottom w:val="single" w:color="auto" w:sz="4" w:space="0"/>
              <w:right w:val="single" w:color="auto" w:sz="4" w:space="0"/>
            </w:tcBorders>
          </w:tcPr>
          <w:p>
            <w:pPr>
              <w:widowControl/>
              <w:jc w:val="left"/>
              <w:rPr>
                <w:rFonts w:hint="default" w:ascii="Arial" w:hAnsi="Arial" w:eastAsia="宋体" w:cs="Arial"/>
                <w:color w:val="000000"/>
                <w:kern w:val="0"/>
                <w:sz w:val="22"/>
                <w:szCs w:val="22"/>
                <w:lang w:val="en-US" w:eastAsia="zh-CN"/>
              </w:rPr>
            </w:pPr>
            <w:r>
              <w:rPr>
                <w:rFonts w:hint="eastAsia" w:ascii="Arial" w:hAnsi="Arial" w:cs="Arial"/>
                <w:color w:val="000000"/>
                <w:kern w:val="0"/>
                <w:sz w:val="22"/>
                <w:szCs w:val="22"/>
                <w:lang w:val="en-US" w:eastAsia="zh-CN"/>
              </w:rPr>
              <w:t>23.06</w:t>
            </w:r>
          </w:p>
        </w:tc>
        <w:tc>
          <w:tcPr>
            <w:tcW w:w="1232" w:type="dxa"/>
            <w:tcBorders>
              <w:top w:val="nil"/>
              <w:left w:val="nil"/>
              <w:bottom w:val="single" w:color="auto" w:sz="4" w:space="0"/>
              <w:right w:val="single" w:color="auto" w:sz="4" w:space="0"/>
            </w:tcBorders>
          </w:tcPr>
          <w:p>
            <w:pPr>
              <w:widowControl/>
              <w:ind w:firstLine="220" w:firstLineChars="100"/>
              <w:jc w:val="left"/>
              <w:rPr>
                <w:rFonts w:ascii="Arial" w:hAnsi="Arial" w:cs="Arial"/>
                <w:color w:val="000000"/>
                <w:kern w:val="0"/>
                <w:sz w:val="22"/>
                <w:szCs w:val="22"/>
              </w:rPr>
            </w:pPr>
          </w:p>
        </w:tc>
        <w:tc>
          <w:tcPr>
            <w:tcW w:w="958" w:type="dxa"/>
            <w:tcBorders>
              <w:top w:val="nil"/>
              <w:left w:val="nil"/>
              <w:bottom w:val="single" w:color="auto" w:sz="4" w:space="0"/>
              <w:right w:val="single" w:color="auto" w:sz="4" w:space="0"/>
            </w:tcBorders>
          </w:tcPr>
          <w:p>
            <w:pPr>
              <w:widowControl/>
              <w:jc w:val="left"/>
              <w:rPr>
                <w:rFonts w:hint="default" w:ascii="Arial" w:hAnsi="Arial" w:eastAsia="宋体" w:cs="Arial"/>
                <w:color w:val="000000"/>
                <w:kern w:val="0"/>
                <w:sz w:val="22"/>
                <w:szCs w:val="22"/>
                <w:lang w:val="en-US" w:eastAsia="zh-CN"/>
              </w:rPr>
            </w:pPr>
            <w:r>
              <w:rPr>
                <w:rFonts w:hint="eastAsia" w:ascii="Arial" w:hAnsi="Arial" w:cs="Arial"/>
                <w:color w:val="000000"/>
                <w:kern w:val="0"/>
                <w:sz w:val="22"/>
                <w:szCs w:val="22"/>
                <w:lang w:val="en-US" w:eastAsia="zh-CN"/>
              </w:rPr>
              <w:t>7.29</w:t>
            </w:r>
          </w:p>
        </w:tc>
        <w:tc>
          <w:tcPr>
            <w:tcW w:w="1246" w:type="dxa"/>
            <w:tcBorders>
              <w:top w:val="nil"/>
              <w:left w:val="nil"/>
              <w:bottom w:val="single" w:color="auto" w:sz="4" w:space="0"/>
              <w:right w:val="single" w:color="auto" w:sz="4" w:space="0"/>
            </w:tcBorders>
          </w:tcPr>
          <w:p>
            <w:pPr>
              <w:widowControl/>
              <w:ind w:firstLine="440" w:firstLineChars="200"/>
              <w:jc w:val="left"/>
              <w:rPr>
                <w:rFonts w:ascii="Arial" w:hAnsi="Arial" w:cs="Arial"/>
                <w:color w:val="000000"/>
                <w:kern w:val="0"/>
                <w:sz w:val="22"/>
                <w:szCs w:val="22"/>
              </w:rPr>
            </w:pPr>
          </w:p>
        </w:tc>
        <w:tc>
          <w:tcPr>
            <w:tcW w:w="1208" w:type="dxa"/>
            <w:tcBorders>
              <w:top w:val="nil"/>
              <w:left w:val="nil"/>
              <w:bottom w:val="single" w:color="auto" w:sz="4" w:space="0"/>
              <w:right w:val="single" w:color="auto" w:sz="4" w:space="0"/>
            </w:tcBorders>
          </w:tcPr>
          <w:p>
            <w:pPr>
              <w:widowControl/>
              <w:jc w:val="right"/>
              <w:rPr>
                <w:rFonts w:hint="default" w:ascii="Arial" w:hAnsi="Arial" w:eastAsia="宋体" w:cs="Arial"/>
                <w:color w:val="000000"/>
                <w:kern w:val="0"/>
                <w:sz w:val="22"/>
                <w:szCs w:val="22"/>
                <w:lang w:val="en-US" w:eastAsia="zh-CN"/>
              </w:rPr>
            </w:pPr>
            <w:r>
              <w:rPr>
                <w:rFonts w:hint="eastAsia" w:ascii="Arial" w:hAnsi="Arial" w:cs="Arial"/>
                <w:color w:val="000000"/>
                <w:kern w:val="0"/>
                <w:sz w:val="22"/>
                <w:szCs w:val="22"/>
                <w:lang w:val="en-US" w:eastAsia="zh-CN"/>
              </w:rPr>
              <w:t>7.29</w:t>
            </w:r>
          </w:p>
        </w:tc>
        <w:tc>
          <w:tcPr>
            <w:tcW w:w="1183" w:type="dxa"/>
            <w:tcBorders>
              <w:top w:val="nil"/>
              <w:left w:val="nil"/>
              <w:bottom w:val="single" w:color="auto" w:sz="4" w:space="0"/>
              <w:right w:val="single" w:color="auto" w:sz="4" w:space="0"/>
            </w:tcBorders>
          </w:tcPr>
          <w:p>
            <w:pPr>
              <w:widowControl/>
              <w:ind w:firstLine="220" w:firstLineChars="100"/>
              <w:jc w:val="left"/>
              <w:rPr>
                <w:rFonts w:hint="default" w:ascii="Arial" w:hAnsi="Arial" w:eastAsia="宋体" w:cs="Arial"/>
                <w:color w:val="000000"/>
                <w:kern w:val="0"/>
                <w:sz w:val="22"/>
                <w:szCs w:val="22"/>
                <w:lang w:val="en-US" w:eastAsia="zh-CN"/>
              </w:rPr>
            </w:pPr>
            <w:r>
              <w:rPr>
                <w:rFonts w:hint="eastAsia" w:ascii="Arial" w:hAnsi="Arial" w:cs="Arial"/>
                <w:color w:val="000000"/>
                <w:kern w:val="0"/>
                <w:sz w:val="22"/>
                <w:szCs w:val="22"/>
                <w:lang w:val="en-US" w:eastAsia="zh-CN"/>
              </w:rPr>
              <w:t>15.76</w:t>
            </w:r>
          </w:p>
        </w:tc>
      </w:tr>
    </w:tbl>
    <w:p>
      <w:pPr>
        <w:rPr>
          <w:rFonts w:hint="eastAsia"/>
        </w:rPr>
      </w:pPr>
      <w:r>
        <w:rPr>
          <w:rFonts w:hint="eastAsia"/>
        </w:rPr>
        <w:t>注：本表反映部门本年度“三公”经费支出预决算情况。其中，2020年度预算数为“三公”经费年初预算数，决算数是包括当年一般公共预算财政拨款和以前年度结转资金安排的实际支出。</w:t>
      </w:r>
    </w:p>
    <w:p>
      <w:pPr>
        <w:pStyle w:val="2"/>
        <w:ind w:left="0" w:leftChars="0" w:firstLine="0" w:firstLineChars="0"/>
        <w:sectPr>
          <w:pgSz w:w="16838" w:h="11906" w:orient="landscape"/>
          <w:pgMar w:top="1797" w:right="1440" w:bottom="1797" w:left="1440" w:header="851" w:footer="992" w:gutter="0"/>
          <w:pgNumType w:fmt="numberInDash"/>
          <w:cols w:space="720" w:num="1"/>
          <w:docGrid w:type="lines" w:linePitch="312" w:charSpace="0"/>
        </w:sectPr>
      </w:pPr>
    </w:p>
    <w:p/>
    <w:p/>
    <w:tbl>
      <w:tblPr>
        <w:tblStyle w:val="8"/>
        <w:tblW w:w="12480" w:type="dxa"/>
        <w:jc w:val="center"/>
        <w:tblInd w:w="93"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r>
    </w:tbl>
    <w:p>
      <w:pPr>
        <w:spacing w:line="560" w:lineRule="exact"/>
        <w:ind w:firstLine="1890" w:firstLineChars="900"/>
        <w:rPr>
          <w:rFonts w:hint="eastAsia"/>
        </w:rPr>
      </w:pPr>
      <w:r>
        <w:rPr>
          <w:rFonts w:hint="eastAsia"/>
        </w:rPr>
        <w:t>注：</w:t>
      </w:r>
      <w:r>
        <w:rPr>
          <w:rFonts w:hint="eastAsia"/>
          <w:sz w:val="24"/>
        </w:rPr>
        <w:t>柳州市人大没有政府性基金收入，</w:t>
      </w:r>
      <w:r>
        <w:rPr>
          <w:rFonts w:hint="eastAsia"/>
          <w:sz w:val="24"/>
          <w:lang w:eastAsia="zh-CN"/>
        </w:rPr>
        <w:t>也</w:t>
      </w:r>
      <w:r>
        <w:rPr>
          <w:rFonts w:hint="eastAsia"/>
          <w:sz w:val="24"/>
        </w:rPr>
        <w:t>没有政府性基金安排的支出，故本表无数据。</w:t>
      </w:r>
    </w:p>
    <w:p>
      <w:pPr>
        <w:spacing w:line="560" w:lineRule="exact"/>
        <w:ind w:firstLine="420"/>
        <w:rPr>
          <w:rFonts w:hint="eastAsia"/>
        </w:rPr>
      </w:pPr>
    </w:p>
    <w:p>
      <w:pPr>
        <w:spacing w:line="560" w:lineRule="exact"/>
        <w:ind w:firstLine="420"/>
        <w:rPr>
          <w:rFonts w:hint="eastAsia"/>
        </w:rPr>
      </w:pPr>
    </w:p>
    <w:tbl>
      <w:tblPr>
        <w:tblStyle w:val="8"/>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0"/>
                <w:highlight w:val="none"/>
                <w:lang w:val="en-US" w:eastAsia="zh-CN" w:bidi="ar"/>
              </w:rPr>
              <w:t xml:space="preserve">   </w:t>
            </w:r>
            <w:r>
              <w:rPr>
                <w:rStyle w:val="11"/>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w:t>
            </w:r>
            <w:r>
              <w:rPr>
                <w:rFonts w:hint="eastAsia"/>
                <w:sz w:val="24"/>
              </w:rPr>
              <w:t>柳州市人大没有</w:t>
            </w:r>
            <w:r>
              <w:rPr>
                <w:rFonts w:hint="eastAsia" w:ascii="宋体" w:hAnsi="宋体" w:eastAsia="宋体" w:cs="宋体"/>
                <w:i w:val="0"/>
                <w:color w:val="000000"/>
                <w:kern w:val="0"/>
                <w:sz w:val="24"/>
                <w:szCs w:val="24"/>
                <w:highlight w:val="none"/>
                <w:u w:val="none"/>
                <w:lang w:val="en-US" w:eastAsia="zh-CN" w:bidi="ar"/>
              </w:rPr>
              <w:t>国有资本经营预算财政拨款</w:t>
            </w:r>
            <w:r>
              <w:rPr>
                <w:rFonts w:hint="eastAsia"/>
                <w:sz w:val="24"/>
              </w:rPr>
              <w:t>收入，</w:t>
            </w:r>
            <w:r>
              <w:rPr>
                <w:rFonts w:hint="eastAsia"/>
                <w:sz w:val="24"/>
                <w:lang w:eastAsia="zh-CN"/>
              </w:rPr>
              <w:t>也</w:t>
            </w:r>
            <w:r>
              <w:rPr>
                <w:rFonts w:hint="eastAsia"/>
                <w:sz w:val="24"/>
              </w:rPr>
              <w:t>没有</w:t>
            </w:r>
            <w:r>
              <w:rPr>
                <w:rFonts w:hint="eastAsia" w:ascii="宋体" w:hAnsi="宋体" w:eastAsia="宋体" w:cs="宋体"/>
                <w:i w:val="0"/>
                <w:color w:val="000000"/>
                <w:kern w:val="0"/>
                <w:sz w:val="24"/>
                <w:szCs w:val="24"/>
                <w:highlight w:val="none"/>
                <w:u w:val="none"/>
                <w:lang w:val="en-US" w:eastAsia="zh-CN" w:bidi="ar"/>
              </w:rPr>
              <w:t>国有资本经营预算财政拨款</w:t>
            </w:r>
            <w:r>
              <w:rPr>
                <w:rFonts w:hint="eastAsia"/>
                <w:sz w:val="24"/>
              </w:rPr>
              <w:t>安排的支出，故本表无数据。</w:t>
            </w:r>
          </w:p>
        </w:tc>
      </w:tr>
    </w:tbl>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jc w:val="center"/>
        <w:rPr>
          <w:rFonts w:ascii="仿宋_GB2312" w:eastAsia="仿宋_GB2312"/>
          <w:b/>
          <w:sz w:val="32"/>
          <w:szCs w:val="32"/>
        </w:rPr>
      </w:pPr>
      <w:r>
        <w:rPr>
          <w:rFonts w:hint="eastAsia" w:ascii="仿宋_GB2312" w:eastAsia="仿宋_GB2312"/>
          <w:b/>
          <w:sz w:val="32"/>
          <w:szCs w:val="32"/>
        </w:rPr>
        <w:t>第三部分：2020年度部门决算情况说明</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both"/>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4012.58</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4006.23</w:t>
      </w:r>
      <w:r>
        <w:rPr>
          <w:rFonts w:hint="eastAsia" w:ascii="仿宋_GB2312" w:eastAsia="仿宋_GB2312" w:cs="仿宋_GB2312"/>
          <w:bCs/>
          <w:kern w:val="0"/>
          <w:sz w:val="32"/>
          <w:szCs w:val="32"/>
        </w:rPr>
        <w:t>万元，与2019年相比，收、支分别增加</w:t>
      </w:r>
      <w:r>
        <w:rPr>
          <w:rFonts w:hint="eastAsia" w:ascii="仿宋_GB2312" w:eastAsia="仿宋_GB2312" w:cs="仿宋_GB2312"/>
          <w:bCs/>
          <w:kern w:val="0"/>
          <w:sz w:val="32"/>
          <w:szCs w:val="32"/>
          <w:lang w:val="en-US" w:eastAsia="zh-CN"/>
        </w:rPr>
        <w:t>308.59</w:t>
      </w:r>
      <w:r>
        <w:rPr>
          <w:rFonts w:hint="eastAsia" w:ascii="仿宋_GB2312" w:eastAsia="仿宋_GB2312" w:cs="仿宋_GB2312"/>
          <w:bCs/>
          <w:kern w:val="0"/>
          <w:sz w:val="32"/>
          <w:szCs w:val="32"/>
          <w:lang w:eastAsia="zh-CN"/>
        </w:rPr>
        <w:t>万元、</w:t>
      </w:r>
      <w:r>
        <w:rPr>
          <w:rFonts w:hint="eastAsia" w:ascii="仿宋_GB2312" w:eastAsia="仿宋_GB2312" w:cs="仿宋_GB2312"/>
          <w:bCs/>
          <w:kern w:val="0"/>
          <w:sz w:val="32"/>
          <w:szCs w:val="32"/>
          <w:lang w:val="en-US" w:eastAsia="zh-CN"/>
        </w:rPr>
        <w:t>320.95万元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8.33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8.71%。</w:t>
      </w:r>
      <w:r>
        <w:rPr>
          <w:rFonts w:hint="eastAsia" w:ascii="仿宋_GB2312" w:eastAsia="仿宋_GB2312" w:cs="仿宋_GB2312"/>
          <w:bCs/>
          <w:kern w:val="0"/>
          <w:sz w:val="32"/>
          <w:szCs w:val="32"/>
        </w:rPr>
        <w:t>主要原因：</w:t>
      </w:r>
      <w:r>
        <w:rPr>
          <w:rFonts w:hint="default" w:ascii="仿宋_GB2312" w:eastAsia="仿宋_GB2312" w:cs="仿宋_GB2312"/>
          <w:bCs/>
          <w:kern w:val="0"/>
          <w:sz w:val="32"/>
          <w:szCs w:val="32"/>
          <w:lang w:val="en-US" w:eastAsia="zh-CN"/>
        </w:rPr>
        <w:t>①</w:t>
      </w:r>
      <w:r>
        <w:rPr>
          <w:rFonts w:hint="eastAsia" w:ascii="仿宋_GB2312" w:eastAsia="仿宋_GB2312" w:cs="仿宋_GB2312"/>
          <w:bCs/>
          <w:kern w:val="0"/>
          <w:sz w:val="32"/>
          <w:szCs w:val="32"/>
        </w:rPr>
        <w:t>实有人数增加及</w:t>
      </w:r>
      <w:r>
        <w:rPr>
          <w:rFonts w:hint="eastAsia" w:ascii="仿宋_GB2312" w:eastAsia="仿宋_GB2312" w:cs="仿宋_GB2312"/>
          <w:bCs/>
          <w:kern w:val="0"/>
          <w:sz w:val="32"/>
          <w:szCs w:val="32"/>
          <w:lang w:eastAsia="zh-CN"/>
        </w:rPr>
        <w:t>工资福利支出</w:t>
      </w:r>
      <w:r>
        <w:rPr>
          <w:rFonts w:hint="eastAsia" w:ascii="仿宋_GB2312" w:eastAsia="仿宋_GB2312" w:cs="仿宋_GB2312"/>
          <w:bCs/>
          <w:kern w:val="0"/>
          <w:sz w:val="32"/>
          <w:szCs w:val="32"/>
        </w:rPr>
        <w:t>提高</w:t>
      </w:r>
      <w:r>
        <w:rPr>
          <w:rFonts w:hint="eastAsia" w:ascii="仿宋_GB2312" w:eastAsia="仿宋_GB2312" w:cs="仿宋_GB2312"/>
          <w:bCs/>
          <w:kern w:val="0"/>
          <w:sz w:val="32"/>
          <w:szCs w:val="32"/>
          <w:lang w:eastAsia="zh-CN"/>
        </w:rPr>
        <w:t>；</w:t>
      </w:r>
      <w:r>
        <w:rPr>
          <w:rFonts w:hint="default" w:ascii="仿宋_GB2312" w:eastAsia="仿宋_GB2312" w:cs="仿宋_GB2312"/>
          <w:bCs/>
          <w:kern w:val="0"/>
          <w:sz w:val="32"/>
          <w:szCs w:val="32"/>
          <w:lang w:val="en-US" w:eastAsia="zh-CN"/>
        </w:rPr>
        <w:t>②</w:t>
      </w:r>
      <w:r>
        <w:rPr>
          <w:rFonts w:hint="eastAsia"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补</w:t>
      </w:r>
      <w:r>
        <w:rPr>
          <w:rFonts w:hint="eastAsia" w:ascii="仿宋_GB2312" w:eastAsia="仿宋_GB2312" w:cs="仿宋_GB2312"/>
          <w:bCs/>
          <w:kern w:val="0"/>
          <w:sz w:val="32"/>
          <w:szCs w:val="32"/>
          <w:lang w:eastAsia="zh-CN"/>
        </w:rPr>
        <w:t>发</w:t>
      </w:r>
      <w:r>
        <w:rPr>
          <w:rFonts w:hint="eastAsia" w:ascii="仿宋_GB2312" w:eastAsia="仿宋_GB2312" w:cs="仿宋_GB2312"/>
          <w:bCs/>
          <w:kern w:val="0"/>
          <w:sz w:val="32"/>
          <w:szCs w:val="32"/>
          <w:lang w:val="en-US" w:eastAsia="zh-CN"/>
        </w:rPr>
        <w:t>2019年</w:t>
      </w:r>
      <w:r>
        <w:rPr>
          <w:rFonts w:hint="eastAsia" w:ascii="仿宋_GB2312" w:eastAsia="仿宋_GB2312" w:cs="仿宋_GB2312"/>
          <w:bCs/>
          <w:kern w:val="0"/>
          <w:sz w:val="32"/>
          <w:szCs w:val="32"/>
        </w:rPr>
        <w:t>绩效考评奖励</w:t>
      </w:r>
      <w:r>
        <w:rPr>
          <w:rFonts w:hint="eastAsia" w:ascii="仿宋_GB2312" w:eastAsia="仿宋_GB2312" w:cs="仿宋_GB2312"/>
          <w:bCs/>
          <w:kern w:val="0"/>
          <w:sz w:val="32"/>
          <w:szCs w:val="32"/>
          <w:lang w:eastAsia="zh-CN"/>
        </w:rPr>
        <w:t>；</w:t>
      </w:r>
      <w:r>
        <w:rPr>
          <w:rFonts w:hint="default" w:ascii="仿宋_GB2312" w:eastAsia="仿宋_GB2312" w:cs="仿宋_GB2312"/>
          <w:bCs/>
          <w:kern w:val="0"/>
          <w:sz w:val="32"/>
          <w:szCs w:val="32"/>
          <w:lang w:val="en-US" w:eastAsia="zh-CN"/>
        </w:rPr>
        <w:t>③</w:t>
      </w:r>
      <w:r>
        <w:rPr>
          <w:rFonts w:hint="eastAsia" w:ascii="仿宋_GB2312" w:eastAsia="仿宋_GB2312" w:cs="仿宋_GB2312"/>
          <w:bCs/>
          <w:kern w:val="0"/>
          <w:sz w:val="32"/>
          <w:szCs w:val="32"/>
          <w:lang w:val="en-US" w:eastAsia="zh-CN"/>
        </w:rPr>
        <w:t>追加</w:t>
      </w:r>
      <w:r>
        <w:rPr>
          <w:rFonts w:hint="eastAsia" w:ascii="仿宋_GB2312" w:eastAsia="仿宋_GB2312" w:cs="仿宋_GB2312"/>
          <w:bCs/>
          <w:kern w:val="0"/>
          <w:sz w:val="32"/>
          <w:szCs w:val="32"/>
        </w:rPr>
        <w:t>智慧城市专项支出预算</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人大预算联网监督系统）</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both"/>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4012.58</w:t>
      </w:r>
      <w:r>
        <w:rPr>
          <w:rFonts w:hint="eastAsia" w:ascii="仿宋_GB2312" w:eastAsia="仿宋_GB2312" w:cs="仿宋_GB2312"/>
          <w:bCs/>
          <w:kern w:val="0"/>
          <w:sz w:val="32"/>
          <w:szCs w:val="32"/>
        </w:rPr>
        <w:t>万元，其中：一般公共预算财政拨款收入</w:t>
      </w:r>
      <w:r>
        <w:rPr>
          <w:rFonts w:hint="eastAsia" w:ascii="仿宋_GB2312" w:eastAsia="仿宋_GB2312" w:cs="仿宋_GB2312"/>
          <w:bCs/>
          <w:kern w:val="0"/>
          <w:sz w:val="32"/>
          <w:szCs w:val="32"/>
          <w:lang w:val="en-US" w:eastAsia="zh-CN"/>
        </w:rPr>
        <w:t>4011.60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w:t>
      </w:r>
      <w:r>
        <w:rPr>
          <w:rFonts w:hint="eastAsia" w:ascii="仿宋_GB2312" w:eastAsia="仿宋_GB2312" w:cs="仿宋_GB2312"/>
          <w:bCs/>
          <w:kern w:val="0"/>
          <w:sz w:val="32"/>
          <w:szCs w:val="32"/>
          <w:lang w:val="en-US" w:eastAsia="zh-CN"/>
        </w:rPr>
        <w:t>99.98%</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0.98</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0.02%</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4006.23</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2755.30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68.78</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1250.93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31.22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本部门2020年度财政拨款收、支总决算</w:t>
      </w:r>
      <w:r>
        <w:rPr>
          <w:rFonts w:hint="eastAsia" w:ascii="仿宋_GB2312" w:eastAsia="仿宋_GB2312" w:cs="仿宋_GB2312"/>
          <w:bCs/>
          <w:kern w:val="0"/>
          <w:sz w:val="32"/>
          <w:szCs w:val="32"/>
          <w:lang w:eastAsia="zh-CN"/>
        </w:rPr>
        <w:t>分别为</w:t>
      </w:r>
      <w:r>
        <w:rPr>
          <w:rFonts w:hint="eastAsia" w:ascii="仿宋_GB2312" w:eastAsia="仿宋_GB2312" w:cs="仿宋_GB2312"/>
          <w:bCs/>
          <w:kern w:val="0"/>
          <w:sz w:val="32"/>
          <w:szCs w:val="32"/>
          <w:lang w:val="en-US" w:eastAsia="zh-CN"/>
        </w:rPr>
        <w:t>4011.60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4006.23</w:t>
      </w:r>
      <w:r>
        <w:rPr>
          <w:rFonts w:hint="eastAsia" w:ascii="仿宋_GB2312" w:eastAsia="仿宋_GB2312" w:cs="仿宋_GB2312"/>
          <w:bCs/>
          <w:kern w:val="0"/>
          <w:sz w:val="32"/>
          <w:szCs w:val="32"/>
        </w:rPr>
        <w:t>万元。与2019年相比，财政拨款收、支总计各增加</w:t>
      </w:r>
      <w:r>
        <w:rPr>
          <w:rFonts w:hint="eastAsia" w:ascii="仿宋_GB2312" w:eastAsia="仿宋_GB2312" w:cs="仿宋_GB2312"/>
          <w:bCs/>
          <w:kern w:val="0"/>
          <w:sz w:val="32"/>
          <w:szCs w:val="32"/>
          <w:lang w:val="en-US" w:eastAsia="zh-CN"/>
        </w:rPr>
        <w:t>307.93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320.95万元</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8.31%</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8.71%</w:t>
      </w:r>
      <w:r>
        <w:rPr>
          <w:rFonts w:hint="eastAsia" w:ascii="仿宋_GB2312" w:eastAsia="仿宋_GB2312" w:cs="仿宋_GB2312"/>
          <w:bCs/>
          <w:kern w:val="0"/>
          <w:sz w:val="32"/>
          <w:szCs w:val="32"/>
        </w:rPr>
        <w:t>。主要原因：</w:t>
      </w:r>
      <w:r>
        <w:rPr>
          <w:rFonts w:hint="default" w:ascii="仿宋_GB2312" w:eastAsia="仿宋_GB2312" w:cs="仿宋_GB2312"/>
          <w:bCs/>
          <w:kern w:val="0"/>
          <w:sz w:val="32"/>
          <w:szCs w:val="32"/>
          <w:lang w:val="en-US" w:eastAsia="zh-CN"/>
        </w:rPr>
        <w:t>①</w:t>
      </w:r>
      <w:r>
        <w:rPr>
          <w:rFonts w:hint="eastAsia" w:ascii="仿宋_GB2312" w:eastAsia="仿宋_GB2312" w:cs="仿宋_GB2312"/>
          <w:bCs/>
          <w:kern w:val="0"/>
          <w:sz w:val="32"/>
          <w:szCs w:val="32"/>
        </w:rPr>
        <w:t>实有人数增加及</w:t>
      </w:r>
      <w:r>
        <w:rPr>
          <w:rFonts w:hint="eastAsia" w:ascii="仿宋_GB2312" w:eastAsia="仿宋_GB2312" w:cs="仿宋_GB2312"/>
          <w:bCs/>
          <w:kern w:val="0"/>
          <w:sz w:val="32"/>
          <w:szCs w:val="32"/>
          <w:lang w:eastAsia="zh-CN"/>
        </w:rPr>
        <w:t>工资福利支出</w:t>
      </w:r>
      <w:r>
        <w:rPr>
          <w:rFonts w:hint="eastAsia" w:ascii="仿宋_GB2312" w:eastAsia="仿宋_GB2312" w:cs="仿宋_GB2312"/>
          <w:bCs/>
          <w:kern w:val="0"/>
          <w:sz w:val="32"/>
          <w:szCs w:val="32"/>
        </w:rPr>
        <w:t>提高</w:t>
      </w:r>
      <w:r>
        <w:rPr>
          <w:rFonts w:hint="eastAsia" w:ascii="仿宋_GB2312" w:eastAsia="仿宋_GB2312" w:cs="仿宋_GB2312"/>
          <w:bCs/>
          <w:kern w:val="0"/>
          <w:sz w:val="32"/>
          <w:szCs w:val="32"/>
          <w:lang w:eastAsia="zh-CN"/>
        </w:rPr>
        <w:t>；</w:t>
      </w:r>
      <w:r>
        <w:rPr>
          <w:rFonts w:hint="default" w:ascii="仿宋_GB2312" w:eastAsia="仿宋_GB2312" w:cs="仿宋_GB2312"/>
          <w:bCs/>
          <w:kern w:val="0"/>
          <w:sz w:val="32"/>
          <w:szCs w:val="32"/>
          <w:lang w:val="en-US" w:eastAsia="zh-CN"/>
        </w:rPr>
        <w:t>②</w:t>
      </w:r>
      <w:r>
        <w:rPr>
          <w:rFonts w:hint="eastAsia"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补</w:t>
      </w:r>
      <w:r>
        <w:rPr>
          <w:rFonts w:hint="eastAsia" w:ascii="仿宋_GB2312" w:eastAsia="仿宋_GB2312" w:cs="仿宋_GB2312"/>
          <w:bCs/>
          <w:kern w:val="0"/>
          <w:sz w:val="32"/>
          <w:szCs w:val="32"/>
          <w:lang w:eastAsia="zh-CN"/>
        </w:rPr>
        <w:t>发</w:t>
      </w:r>
      <w:r>
        <w:rPr>
          <w:rFonts w:hint="eastAsia" w:ascii="仿宋_GB2312" w:eastAsia="仿宋_GB2312" w:cs="仿宋_GB2312"/>
          <w:bCs/>
          <w:kern w:val="0"/>
          <w:sz w:val="32"/>
          <w:szCs w:val="32"/>
          <w:lang w:val="en-US" w:eastAsia="zh-CN"/>
        </w:rPr>
        <w:t>2019年</w:t>
      </w:r>
      <w:r>
        <w:rPr>
          <w:rFonts w:hint="eastAsia" w:ascii="仿宋_GB2312" w:eastAsia="仿宋_GB2312" w:cs="仿宋_GB2312"/>
          <w:bCs/>
          <w:kern w:val="0"/>
          <w:sz w:val="32"/>
          <w:szCs w:val="32"/>
        </w:rPr>
        <w:t>绩效考评奖励</w:t>
      </w:r>
      <w:r>
        <w:rPr>
          <w:rFonts w:hint="eastAsia" w:ascii="仿宋_GB2312" w:eastAsia="仿宋_GB2312" w:cs="仿宋_GB2312"/>
          <w:bCs/>
          <w:kern w:val="0"/>
          <w:sz w:val="32"/>
          <w:szCs w:val="32"/>
          <w:lang w:eastAsia="zh-CN"/>
        </w:rPr>
        <w:t>；</w:t>
      </w:r>
      <w:r>
        <w:rPr>
          <w:rFonts w:hint="default" w:ascii="仿宋_GB2312" w:eastAsia="仿宋_GB2312" w:cs="仿宋_GB2312"/>
          <w:bCs/>
          <w:kern w:val="0"/>
          <w:sz w:val="32"/>
          <w:szCs w:val="32"/>
          <w:lang w:val="en-US" w:eastAsia="zh-CN"/>
        </w:rPr>
        <w:t>③</w:t>
      </w:r>
      <w:r>
        <w:rPr>
          <w:rFonts w:hint="eastAsia" w:ascii="仿宋_GB2312" w:eastAsia="仿宋_GB2312" w:cs="仿宋_GB2312"/>
          <w:bCs/>
          <w:kern w:val="0"/>
          <w:sz w:val="32"/>
          <w:szCs w:val="32"/>
          <w:lang w:val="en-US" w:eastAsia="zh-CN"/>
        </w:rPr>
        <w:t>追加</w:t>
      </w:r>
      <w:r>
        <w:rPr>
          <w:rFonts w:hint="eastAsia" w:ascii="仿宋_GB2312" w:eastAsia="仿宋_GB2312" w:cs="仿宋_GB2312"/>
          <w:bCs/>
          <w:kern w:val="0"/>
          <w:sz w:val="32"/>
          <w:szCs w:val="32"/>
        </w:rPr>
        <w:t>智慧城市专项支出预算</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人大预算联网监督系统）</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both"/>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本</w:t>
      </w:r>
      <w:r>
        <w:rPr>
          <w:rFonts w:hint="eastAsia" w:ascii="仿宋_GB2312" w:eastAsia="仿宋_GB2312" w:cs="仿宋_GB2312"/>
          <w:bCs/>
          <w:kern w:val="0"/>
          <w:sz w:val="32"/>
          <w:szCs w:val="32"/>
        </w:rPr>
        <w:t>部门2020年度财政拨款支出</w:t>
      </w:r>
      <w:r>
        <w:rPr>
          <w:rFonts w:hint="eastAsia" w:ascii="仿宋_GB2312" w:eastAsia="仿宋_GB2312" w:cs="仿宋_GB2312"/>
          <w:bCs/>
          <w:kern w:val="0"/>
          <w:sz w:val="32"/>
          <w:szCs w:val="32"/>
          <w:lang w:val="en-US" w:eastAsia="zh-CN"/>
        </w:rPr>
        <w:t>4006.23</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%。与2019年相比，财政拨款支出增</w:t>
      </w:r>
      <w:r>
        <w:rPr>
          <w:rFonts w:hint="eastAsia" w:ascii="仿宋_GB2312" w:eastAsia="仿宋_GB2312" w:cs="仿宋_GB2312"/>
          <w:bCs/>
          <w:kern w:val="0"/>
          <w:sz w:val="32"/>
          <w:szCs w:val="32"/>
          <w:lang w:eastAsia="zh-CN"/>
        </w:rPr>
        <w:t>加</w:t>
      </w:r>
      <w:r>
        <w:rPr>
          <w:rFonts w:hint="eastAsia" w:ascii="仿宋_GB2312" w:eastAsia="仿宋_GB2312" w:cs="仿宋_GB2312"/>
          <w:bCs/>
          <w:kern w:val="0"/>
          <w:sz w:val="32"/>
          <w:szCs w:val="32"/>
          <w:lang w:val="en-US" w:eastAsia="zh-CN"/>
        </w:rPr>
        <w:t>320.95</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8.71</w:t>
      </w:r>
      <w:r>
        <w:rPr>
          <w:rFonts w:hint="eastAsia" w:ascii="仿宋_GB2312" w:eastAsia="仿宋_GB2312" w:cs="仿宋_GB2312"/>
          <w:bCs/>
          <w:kern w:val="0"/>
          <w:sz w:val="32"/>
          <w:szCs w:val="32"/>
        </w:rPr>
        <w:t>%。主要原因：</w:t>
      </w:r>
      <w:r>
        <w:rPr>
          <w:rFonts w:hint="default" w:ascii="仿宋_GB2312" w:eastAsia="仿宋_GB2312" w:cs="仿宋_GB2312"/>
          <w:bCs/>
          <w:kern w:val="0"/>
          <w:sz w:val="32"/>
          <w:szCs w:val="32"/>
          <w:lang w:val="en-US" w:eastAsia="zh-CN"/>
        </w:rPr>
        <w:t>①</w:t>
      </w:r>
      <w:r>
        <w:rPr>
          <w:rFonts w:hint="eastAsia" w:ascii="仿宋_GB2312" w:eastAsia="仿宋_GB2312" w:cs="仿宋_GB2312"/>
          <w:bCs/>
          <w:kern w:val="0"/>
          <w:sz w:val="32"/>
          <w:szCs w:val="32"/>
        </w:rPr>
        <w:t>实有人数增加及</w:t>
      </w:r>
      <w:r>
        <w:rPr>
          <w:rFonts w:hint="eastAsia" w:ascii="仿宋_GB2312" w:eastAsia="仿宋_GB2312" w:cs="仿宋_GB2312"/>
          <w:bCs/>
          <w:kern w:val="0"/>
          <w:sz w:val="32"/>
          <w:szCs w:val="32"/>
          <w:lang w:eastAsia="zh-CN"/>
        </w:rPr>
        <w:t>工资福利支出</w:t>
      </w:r>
      <w:r>
        <w:rPr>
          <w:rFonts w:hint="eastAsia" w:ascii="仿宋_GB2312" w:eastAsia="仿宋_GB2312" w:cs="仿宋_GB2312"/>
          <w:bCs/>
          <w:kern w:val="0"/>
          <w:sz w:val="32"/>
          <w:szCs w:val="32"/>
        </w:rPr>
        <w:t>提高</w:t>
      </w:r>
      <w:r>
        <w:rPr>
          <w:rFonts w:hint="eastAsia" w:ascii="仿宋_GB2312" w:eastAsia="仿宋_GB2312" w:cs="仿宋_GB2312"/>
          <w:bCs/>
          <w:kern w:val="0"/>
          <w:sz w:val="32"/>
          <w:szCs w:val="32"/>
          <w:lang w:eastAsia="zh-CN"/>
        </w:rPr>
        <w:t>；</w:t>
      </w:r>
      <w:r>
        <w:rPr>
          <w:rFonts w:hint="default" w:ascii="仿宋_GB2312" w:eastAsia="仿宋_GB2312" w:cs="仿宋_GB2312"/>
          <w:bCs/>
          <w:kern w:val="0"/>
          <w:sz w:val="32"/>
          <w:szCs w:val="32"/>
          <w:lang w:val="en-US" w:eastAsia="zh-CN"/>
        </w:rPr>
        <w:t>②</w:t>
      </w:r>
      <w:r>
        <w:rPr>
          <w:rFonts w:hint="eastAsia"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val="en-US" w:eastAsia="zh-CN"/>
        </w:rPr>
        <w:t>补</w:t>
      </w:r>
      <w:r>
        <w:rPr>
          <w:rFonts w:hint="eastAsia" w:ascii="仿宋_GB2312" w:eastAsia="仿宋_GB2312" w:cs="仿宋_GB2312"/>
          <w:bCs/>
          <w:kern w:val="0"/>
          <w:sz w:val="32"/>
          <w:szCs w:val="32"/>
          <w:lang w:eastAsia="zh-CN"/>
        </w:rPr>
        <w:t>发</w:t>
      </w:r>
      <w:r>
        <w:rPr>
          <w:rFonts w:hint="eastAsia" w:ascii="仿宋_GB2312" w:eastAsia="仿宋_GB2312" w:cs="仿宋_GB2312"/>
          <w:bCs/>
          <w:kern w:val="0"/>
          <w:sz w:val="32"/>
          <w:szCs w:val="32"/>
          <w:lang w:val="en-US" w:eastAsia="zh-CN"/>
        </w:rPr>
        <w:t>2019年</w:t>
      </w:r>
      <w:r>
        <w:rPr>
          <w:rFonts w:hint="eastAsia" w:ascii="仿宋_GB2312" w:eastAsia="仿宋_GB2312" w:cs="仿宋_GB2312"/>
          <w:bCs/>
          <w:kern w:val="0"/>
          <w:sz w:val="32"/>
          <w:szCs w:val="32"/>
        </w:rPr>
        <w:t>绩效考评奖励</w:t>
      </w:r>
      <w:r>
        <w:rPr>
          <w:rFonts w:hint="eastAsia" w:ascii="仿宋_GB2312" w:eastAsia="仿宋_GB2312" w:cs="仿宋_GB2312"/>
          <w:bCs/>
          <w:kern w:val="0"/>
          <w:sz w:val="32"/>
          <w:szCs w:val="32"/>
          <w:lang w:eastAsia="zh-CN"/>
        </w:rPr>
        <w:t>；</w:t>
      </w:r>
      <w:r>
        <w:rPr>
          <w:rFonts w:hint="default" w:ascii="仿宋_GB2312" w:eastAsia="仿宋_GB2312" w:cs="仿宋_GB2312"/>
          <w:bCs/>
          <w:kern w:val="0"/>
          <w:sz w:val="32"/>
          <w:szCs w:val="32"/>
          <w:lang w:val="en-US" w:eastAsia="zh-CN"/>
        </w:rPr>
        <w:t>③</w:t>
      </w:r>
      <w:r>
        <w:rPr>
          <w:rFonts w:hint="eastAsia" w:ascii="仿宋_GB2312" w:eastAsia="仿宋_GB2312" w:cs="仿宋_GB2312"/>
          <w:bCs/>
          <w:kern w:val="0"/>
          <w:sz w:val="32"/>
          <w:szCs w:val="32"/>
          <w:lang w:val="en-US" w:eastAsia="zh-CN"/>
        </w:rPr>
        <w:t>追加</w:t>
      </w:r>
      <w:r>
        <w:rPr>
          <w:rFonts w:hint="eastAsia" w:ascii="仿宋_GB2312" w:eastAsia="仿宋_GB2312" w:cs="仿宋_GB2312"/>
          <w:bCs/>
          <w:kern w:val="0"/>
          <w:sz w:val="32"/>
          <w:szCs w:val="32"/>
        </w:rPr>
        <w:t>智慧城市专项支出预算</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人大预算联网监督系统）</w:t>
      </w:r>
      <w:r>
        <w:rPr>
          <w:rFonts w:hint="eastAsia" w:ascii="仿宋_GB2312" w:eastAsia="仿宋_GB2312" w:cs="仿宋_GB2312"/>
          <w:bCs/>
          <w:kern w:val="0"/>
          <w:sz w:val="32"/>
          <w:szCs w:val="32"/>
        </w:rPr>
        <w:t>。</w:t>
      </w:r>
      <w:bookmarkStart w:id="0" w:name="_GoBack"/>
      <w:bookmarkEnd w:id="0"/>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020年度财政拨款支出</w:t>
      </w:r>
      <w:r>
        <w:rPr>
          <w:rFonts w:hint="eastAsia" w:ascii="仿宋_GB2312" w:eastAsia="仿宋_GB2312" w:cs="仿宋_GB2312"/>
          <w:bCs/>
          <w:kern w:val="0"/>
          <w:sz w:val="32"/>
          <w:szCs w:val="32"/>
          <w:lang w:val="en-US" w:eastAsia="zh-CN"/>
        </w:rPr>
        <w:t>4006.23</w:t>
      </w:r>
      <w:r>
        <w:rPr>
          <w:rFonts w:hint="eastAsia" w:ascii="仿宋_GB2312" w:eastAsia="仿宋_GB2312" w:cs="仿宋_GB2312"/>
          <w:bCs/>
          <w:kern w:val="0"/>
          <w:sz w:val="32"/>
          <w:szCs w:val="32"/>
        </w:rPr>
        <w:t>万元，主要用于以下方面：一般公共服务（类）支出</w:t>
      </w:r>
      <w:r>
        <w:rPr>
          <w:rFonts w:hint="eastAsia" w:ascii="仿宋_GB2312" w:eastAsia="仿宋_GB2312" w:cs="仿宋_GB2312"/>
          <w:bCs/>
          <w:kern w:val="0"/>
          <w:sz w:val="32"/>
          <w:szCs w:val="32"/>
          <w:lang w:val="en-US" w:eastAsia="zh-CN"/>
        </w:rPr>
        <w:t>2889.45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72.12</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455.37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11.37</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266.69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6.66</w:t>
      </w:r>
      <w:r>
        <w:rPr>
          <w:rFonts w:hint="eastAsia" w:ascii="仿宋_GB2312" w:eastAsia="仿宋_GB2312" w:cs="仿宋_GB2312"/>
          <w:bCs/>
          <w:kern w:val="0"/>
          <w:sz w:val="32"/>
          <w:szCs w:val="32"/>
        </w:rPr>
        <w:t>%；城乡社区（类）支出</w:t>
      </w:r>
      <w:r>
        <w:rPr>
          <w:rFonts w:hint="eastAsia" w:ascii="仿宋_GB2312" w:eastAsia="仿宋_GB2312" w:cs="仿宋_GB2312"/>
          <w:bCs/>
          <w:kern w:val="0"/>
          <w:sz w:val="32"/>
          <w:szCs w:val="32"/>
          <w:lang w:val="en-US" w:eastAsia="zh-CN"/>
        </w:rPr>
        <w:t>152.58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3.81</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0万元,占</w:t>
      </w:r>
      <w:r>
        <w:rPr>
          <w:rFonts w:hint="eastAsia" w:ascii="仿宋_GB2312" w:eastAsia="仿宋_GB2312" w:cs="仿宋_GB2312"/>
          <w:bCs/>
          <w:kern w:val="0"/>
          <w:sz w:val="32"/>
          <w:szCs w:val="32"/>
          <w:lang w:val="en-US" w:eastAsia="zh-CN"/>
        </w:rPr>
        <w:t>1.75</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172.14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4.30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2020年度财政拨款支出年初预算为</w:t>
      </w:r>
      <w:r>
        <w:rPr>
          <w:rFonts w:hint="eastAsia" w:ascii="仿宋_GB2312" w:eastAsia="仿宋_GB2312" w:cs="仿宋_GB2312"/>
          <w:bCs/>
          <w:kern w:val="0"/>
          <w:sz w:val="32"/>
          <w:szCs w:val="32"/>
          <w:lang w:val="en-US" w:eastAsia="zh-CN"/>
        </w:rPr>
        <w:t>4026.58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4006.23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99.49</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eastAsia="zh-CN"/>
        </w:rPr>
        <w:t>一是根据柳州市财政局《柳州市本级财政预算单位国库集中支付资金年终结余结转会计事项通知单》，结转</w:t>
      </w:r>
      <w:r>
        <w:rPr>
          <w:rFonts w:hint="eastAsia" w:ascii="仿宋_GB2312" w:eastAsia="仿宋_GB2312" w:cs="仿宋_GB2312"/>
          <w:bCs/>
          <w:kern w:val="0"/>
          <w:sz w:val="32"/>
          <w:szCs w:val="32"/>
          <w:lang w:val="en-US" w:eastAsia="zh-CN"/>
        </w:rPr>
        <w:t>2020年“其他交通费用”6.94万元；二是</w:t>
      </w:r>
      <w:r>
        <w:rPr>
          <w:rFonts w:hint="eastAsia" w:ascii="仿宋_GB2312" w:eastAsia="仿宋_GB2312"/>
          <w:sz w:val="32"/>
          <w:szCs w:val="32"/>
        </w:rPr>
        <w:t>人大工作专项管理业务资金</w:t>
      </w:r>
      <w:r>
        <w:rPr>
          <w:rFonts w:hint="eastAsia" w:ascii="仿宋_GB2312" w:eastAsia="仿宋_GB2312"/>
          <w:sz w:val="32"/>
          <w:szCs w:val="32"/>
          <w:lang w:eastAsia="zh-CN"/>
        </w:rPr>
        <w:t>（</w:t>
      </w:r>
      <w:r>
        <w:rPr>
          <w:rFonts w:hint="eastAsia" w:ascii="仿宋_GB2312" w:eastAsia="仿宋_GB2312"/>
          <w:sz w:val="32"/>
          <w:szCs w:val="32"/>
          <w:lang w:val="en-US" w:eastAsia="zh-CN"/>
        </w:rPr>
        <w:t>13.41万元</w:t>
      </w:r>
      <w:r>
        <w:rPr>
          <w:rFonts w:hint="eastAsia" w:ascii="仿宋_GB2312" w:eastAsia="仿宋_GB2312"/>
          <w:sz w:val="32"/>
          <w:szCs w:val="32"/>
          <w:lang w:eastAsia="zh-CN"/>
        </w:rPr>
        <w:t>）</w:t>
      </w:r>
      <w:r>
        <w:rPr>
          <w:rFonts w:hint="eastAsia" w:ascii="仿宋_GB2312" w:eastAsia="仿宋_GB2312"/>
          <w:sz w:val="32"/>
          <w:szCs w:val="32"/>
        </w:rPr>
        <w:t>需跨年度使用</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其中：</w:t>
      </w:r>
    </w:p>
    <w:p>
      <w:pPr>
        <w:autoSpaceDE w:val="0"/>
        <w:autoSpaceDN w:val="0"/>
        <w:adjustRightInd w:val="0"/>
        <w:spacing w:line="58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kern w:val="0"/>
          <w:sz w:val="32"/>
          <w:szCs w:val="32"/>
        </w:rPr>
        <w:t>1.一般公共服务(类）人大事务(款）行政运行(项）。年初预算为</w:t>
      </w:r>
      <w:r>
        <w:rPr>
          <w:rFonts w:hint="eastAsia" w:ascii="仿宋_GB2312" w:hAnsi="仿宋_GB2312" w:eastAsia="仿宋_GB2312" w:cs="仿宋_GB2312"/>
          <w:bCs/>
          <w:kern w:val="0"/>
          <w:sz w:val="32"/>
          <w:szCs w:val="32"/>
          <w:lang w:val="en-US" w:eastAsia="zh-CN"/>
        </w:rPr>
        <w:t>1527.23</w:t>
      </w:r>
      <w:r>
        <w:rPr>
          <w:rFonts w:hint="eastAsia"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lang w:val="en-US" w:eastAsia="zh-CN"/>
        </w:rPr>
        <w:t>1520.29</w:t>
      </w:r>
      <w:r>
        <w:rPr>
          <w:rFonts w:hint="eastAsia" w:ascii="仿宋_GB2312" w:hAnsi="仿宋_GB2312" w:eastAsia="仿宋_GB2312" w:cs="仿宋_GB2312"/>
          <w:bCs/>
          <w:kern w:val="0"/>
          <w:sz w:val="32"/>
          <w:szCs w:val="32"/>
        </w:rPr>
        <w:t>万元，决算</w:t>
      </w:r>
      <w:r>
        <w:rPr>
          <w:rFonts w:hint="eastAsia" w:ascii="仿宋_GB2312" w:eastAsia="仿宋_GB2312"/>
          <w:sz w:val="32"/>
          <w:szCs w:val="32"/>
        </w:rPr>
        <w:t>少</w:t>
      </w:r>
      <w:r>
        <w:rPr>
          <w:rFonts w:hint="eastAsia" w:ascii="仿宋_GB2312" w:eastAsia="仿宋_GB2312"/>
          <w:sz w:val="32"/>
          <w:szCs w:val="32"/>
          <w:lang w:val="en-US" w:eastAsia="zh-CN"/>
        </w:rPr>
        <w:t>6.94</w:t>
      </w:r>
      <w:r>
        <w:rPr>
          <w:rFonts w:hint="eastAsia" w:ascii="仿宋_GB2312" w:eastAsia="仿宋_GB2312"/>
          <w:sz w:val="32"/>
          <w:szCs w:val="32"/>
        </w:rPr>
        <w:t>万元，</w:t>
      </w:r>
      <w:r>
        <w:rPr>
          <w:rFonts w:hint="eastAsia" w:ascii="仿宋_GB2312" w:hAnsi="仿宋_GB2312" w:eastAsia="仿宋_GB2312" w:cs="仿宋_GB2312"/>
          <w:bCs/>
          <w:kern w:val="0"/>
          <w:sz w:val="32"/>
          <w:szCs w:val="32"/>
        </w:rPr>
        <w:t>完成年初预算的</w:t>
      </w:r>
      <w:r>
        <w:rPr>
          <w:rFonts w:hint="eastAsia" w:ascii="仿宋_GB2312" w:hAnsi="仿宋_GB2312" w:eastAsia="仿宋_GB2312" w:cs="仿宋_GB2312"/>
          <w:bCs/>
          <w:kern w:val="0"/>
          <w:sz w:val="32"/>
          <w:szCs w:val="32"/>
          <w:lang w:val="en-US" w:eastAsia="zh-CN"/>
        </w:rPr>
        <w:t>99.55</w:t>
      </w:r>
      <w:r>
        <w:rPr>
          <w:rFonts w:hint="eastAsia" w:ascii="仿宋_GB2312" w:hAnsi="仿宋_GB2312" w:eastAsia="仿宋_GB2312" w:cs="仿宋_GB2312"/>
          <w:bCs/>
          <w:kern w:val="0"/>
          <w:sz w:val="32"/>
          <w:szCs w:val="32"/>
        </w:rPr>
        <w:t>%。</w:t>
      </w:r>
      <w:r>
        <w:rPr>
          <w:rFonts w:hint="eastAsia" w:ascii="仿宋_GB2312" w:eastAsia="仿宋_GB2312" w:cs="仿宋_GB2312"/>
          <w:bCs/>
          <w:kern w:val="0"/>
          <w:sz w:val="32"/>
          <w:szCs w:val="32"/>
        </w:rPr>
        <w:t>决算数小于预算数的主要原因</w:t>
      </w:r>
      <w:r>
        <w:rPr>
          <w:rFonts w:hint="eastAsia" w:ascii="仿宋_GB2312" w:eastAsia="仿宋_GB2312" w:cs="仿宋_GB2312"/>
          <w:bCs/>
          <w:kern w:val="0"/>
          <w:sz w:val="32"/>
          <w:szCs w:val="32"/>
          <w:lang w:eastAsia="zh-CN"/>
        </w:rPr>
        <w:t>是：根据柳州市财政局《柳州市本级财政预算单位国库集中支付资金年终结余结转会计事项通知单》，结转</w:t>
      </w:r>
      <w:r>
        <w:rPr>
          <w:rFonts w:hint="eastAsia" w:ascii="仿宋_GB2312" w:eastAsia="仿宋_GB2312" w:cs="仿宋_GB2312"/>
          <w:bCs/>
          <w:kern w:val="0"/>
          <w:sz w:val="32"/>
          <w:szCs w:val="32"/>
          <w:lang w:val="en-US" w:eastAsia="zh-CN"/>
        </w:rPr>
        <w:t>2020年“其他交通费用”6.94万元</w:t>
      </w:r>
      <w:r>
        <w:rPr>
          <w:rFonts w:hint="eastAsia" w:ascii="仿宋_GB2312" w:eastAsia="仿宋_GB2312" w:cs="仿宋_GB2312"/>
          <w:bCs/>
          <w:kern w:val="0"/>
          <w:sz w:val="32"/>
          <w:szCs w:val="32"/>
          <w:lang w:eastAsia="zh-CN"/>
        </w:rPr>
        <w:t>。</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2.一般公共服务（类）人大事务(款）一般行政管理事务（项）。年初预算为</w:t>
      </w:r>
      <w:r>
        <w:rPr>
          <w:rFonts w:hint="eastAsia" w:ascii="仿宋_GB2312" w:hAnsi="仿宋_GB2312" w:eastAsia="仿宋_GB2312" w:cs="仿宋_GB2312"/>
          <w:bCs/>
          <w:kern w:val="0"/>
          <w:sz w:val="32"/>
          <w:szCs w:val="32"/>
          <w:lang w:val="en-US" w:eastAsia="zh-CN"/>
        </w:rPr>
        <w:t>363.84</w:t>
      </w:r>
      <w:r>
        <w:rPr>
          <w:rFonts w:hint="eastAsia"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lang w:val="en-US" w:eastAsia="zh-CN"/>
        </w:rPr>
        <w:t>350.43</w:t>
      </w:r>
      <w:r>
        <w:rPr>
          <w:rFonts w:hint="eastAsia" w:ascii="仿宋_GB2312" w:hAnsi="仿宋_GB2312" w:eastAsia="仿宋_GB2312" w:cs="仿宋_GB2312"/>
          <w:bCs/>
          <w:kern w:val="0"/>
          <w:sz w:val="32"/>
          <w:szCs w:val="32"/>
        </w:rPr>
        <w:t>万元，决算</w:t>
      </w:r>
      <w:r>
        <w:rPr>
          <w:rFonts w:hint="eastAsia" w:ascii="仿宋_GB2312" w:eastAsia="仿宋_GB2312"/>
          <w:sz w:val="32"/>
          <w:szCs w:val="32"/>
        </w:rPr>
        <w:t>少</w:t>
      </w:r>
      <w:r>
        <w:rPr>
          <w:rFonts w:hint="eastAsia" w:ascii="仿宋_GB2312" w:eastAsia="仿宋_GB2312"/>
          <w:sz w:val="32"/>
          <w:szCs w:val="32"/>
          <w:lang w:val="en-US" w:eastAsia="zh-CN"/>
        </w:rPr>
        <w:t>1</w:t>
      </w:r>
      <w:r>
        <w:rPr>
          <w:rFonts w:hint="eastAsia" w:ascii="仿宋_GB2312" w:eastAsia="仿宋_GB2312"/>
          <w:sz w:val="32"/>
          <w:szCs w:val="32"/>
        </w:rPr>
        <w:t>3.41万元，为年度预算的</w:t>
      </w:r>
      <w:r>
        <w:rPr>
          <w:rFonts w:hint="eastAsia" w:ascii="仿宋_GB2312" w:eastAsia="仿宋_GB2312"/>
          <w:sz w:val="32"/>
          <w:szCs w:val="32"/>
          <w:lang w:val="en-US" w:eastAsia="zh-CN"/>
        </w:rPr>
        <w:t>96.31</w:t>
      </w:r>
      <w:r>
        <w:rPr>
          <w:rFonts w:hint="eastAsia" w:ascii="仿宋_GB2312" w:eastAsia="仿宋_GB2312"/>
          <w:sz w:val="32"/>
          <w:szCs w:val="32"/>
        </w:rPr>
        <w:t>%。</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w:t>
      </w:r>
      <w:r>
        <w:rPr>
          <w:rFonts w:hint="eastAsia" w:ascii="仿宋_GB2312" w:eastAsia="仿宋_GB2312"/>
          <w:sz w:val="32"/>
          <w:szCs w:val="32"/>
        </w:rPr>
        <w:t>人大工作专项管理业务资金需跨年度使用。</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kern w:val="0"/>
          <w:sz w:val="32"/>
          <w:szCs w:val="32"/>
        </w:rPr>
        <w:t>一般公共服务（类）人大事务（款）</w:t>
      </w:r>
      <w:r>
        <w:rPr>
          <w:rFonts w:hint="eastAsia" w:ascii="仿宋_GB2312" w:hAnsi="仿宋_GB2312" w:eastAsia="仿宋_GB2312" w:cs="仿宋_GB2312"/>
          <w:sz w:val="32"/>
          <w:szCs w:val="32"/>
        </w:rPr>
        <w:t>机关服务</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kern w:val="0"/>
          <w:sz w:val="32"/>
          <w:szCs w:val="32"/>
        </w:rPr>
        <w:t>一般公共服务（类）人大事务（款）</w:t>
      </w:r>
      <w:r>
        <w:rPr>
          <w:rFonts w:hint="eastAsia" w:ascii="仿宋_GB2312" w:hAnsi="仿宋_GB2312" w:eastAsia="仿宋_GB2312" w:cs="仿宋_GB2312"/>
          <w:sz w:val="32"/>
          <w:szCs w:val="32"/>
        </w:rPr>
        <w:t>人大会议</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164.38</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164.38</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p>
    <w:p>
      <w:pPr>
        <w:snapToGrid w:val="0"/>
        <w:spacing w:line="500" w:lineRule="exact"/>
        <w:ind w:firstLine="640"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kern w:val="0"/>
          <w:sz w:val="32"/>
          <w:szCs w:val="32"/>
        </w:rPr>
        <w:t>一般公共服务（类）</w:t>
      </w:r>
      <w:r>
        <w:rPr>
          <w:rFonts w:hint="eastAsia" w:ascii="仿宋_GB2312" w:hAnsi="仿宋_GB2312" w:eastAsia="仿宋_GB2312" w:cs="仿宋_GB2312"/>
          <w:sz w:val="32"/>
          <w:szCs w:val="32"/>
        </w:rPr>
        <w:t>人大事务</w:t>
      </w:r>
      <w:r>
        <w:rPr>
          <w:rFonts w:hint="eastAsia" w:ascii="仿宋_GB2312" w:hAnsi="仿宋_GB2312" w:eastAsia="仿宋_GB2312" w:cs="仿宋_GB2312"/>
          <w:bCs/>
          <w:kern w:val="0"/>
          <w:sz w:val="32"/>
          <w:szCs w:val="32"/>
        </w:rPr>
        <w:t>（款）</w:t>
      </w:r>
      <w:r>
        <w:rPr>
          <w:rFonts w:hint="eastAsia" w:ascii="仿宋_GB2312" w:eastAsia="仿宋_GB2312"/>
          <w:sz w:val="32"/>
          <w:szCs w:val="32"/>
        </w:rPr>
        <w:t>人大立法</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p>
    <w:p>
      <w:pPr>
        <w:snapToGrid w:val="0"/>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6</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rPr>
        <w:t>一般公共服务（类）</w:t>
      </w:r>
      <w:r>
        <w:rPr>
          <w:rFonts w:hint="eastAsia" w:ascii="仿宋_GB2312" w:hAnsi="仿宋_GB2312" w:eastAsia="仿宋_GB2312" w:cs="仿宋_GB2312"/>
          <w:sz w:val="32"/>
          <w:szCs w:val="32"/>
        </w:rPr>
        <w:t>人大事务</w:t>
      </w:r>
      <w:r>
        <w:rPr>
          <w:rFonts w:hint="eastAsia" w:ascii="仿宋_GB2312" w:hAnsi="仿宋_GB2312" w:eastAsia="仿宋_GB2312" w:cs="仿宋_GB2312"/>
          <w:bCs/>
          <w:kern w:val="0"/>
          <w:sz w:val="32"/>
          <w:szCs w:val="32"/>
        </w:rPr>
        <w:t>（款）</w:t>
      </w:r>
      <w:r>
        <w:rPr>
          <w:rFonts w:hint="eastAsia" w:ascii="仿宋_GB2312" w:eastAsia="仿宋_GB2312"/>
          <w:sz w:val="32"/>
          <w:szCs w:val="32"/>
        </w:rPr>
        <w:t>人大监督</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104.40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104.40</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r>
        <w:rPr>
          <w:rFonts w:hint="eastAsia" w:ascii="仿宋_GB2312" w:hAnsi="仿宋_GB2312" w:eastAsia="仿宋_GB2312" w:cs="仿宋_GB2312"/>
          <w:sz w:val="32"/>
          <w:szCs w:val="32"/>
        </w:rPr>
        <w:t>。</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一般公共服务（类）人大事务（款）人大代表履职能力提升（项）。年初预算80万元，支出决算为80万元，完成年初预算的100%。</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一般公共服务（类）人大事务（款）</w:t>
      </w:r>
      <w:r>
        <w:rPr>
          <w:rFonts w:hint="eastAsia" w:ascii="仿宋_GB2312" w:eastAsia="仿宋_GB2312"/>
          <w:sz w:val="32"/>
          <w:szCs w:val="32"/>
        </w:rPr>
        <w:t>代表工作（项）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210.95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210.95</w:t>
      </w:r>
      <w:r>
        <w:rPr>
          <w:rFonts w:hint="eastAsia" w:ascii="仿宋_GB2312" w:hAnsi="仿宋_GB2312" w:eastAsia="仿宋_GB2312" w:cs="仿宋_GB2312"/>
          <w:sz w:val="32"/>
          <w:szCs w:val="32"/>
        </w:rPr>
        <w:t>万元，完成年初预算的100%。</w:t>
      </w:r>
    </w:p>
    <w:p>
      <w:pPr>
        <w:snapToGrid w:val="0"/>
        <w:spacing w:line="500" w:lineRule="exact"/>
        <w:ind w:firstLine="640"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一般公共服务（类）人大事务（款）</w:t>
      </w:r>
      <w:r>
        <w:rPr>
          <w:rFonts w:hint="eastAsia" w:ascii="仿宋_GB2312" w:eastAsia="仿宋_GB2312"/>
          <w:sz w:val="32"/>
          <w:szCs w:val="32"/>
        </w:rPr>
        <w:t>人大信访工作（项）</w:t>
      </w:r>
      <w:r>
        <w:rPr>
          <w:rFonts w:hint="eastAsia" w:ascii="仿宋_GB2312" w:hAnsi="仿宋_GB2312" w:eastAsia="仿宋_GB2312" w:cs="仿宋_GB2312"/>
          <w:sz w:val="32"/>
          <w:szCs w:val="32"/>
        </w:rPr>
        <w:t>。年初预算5万元，支出决算为5万元，完成年初预算的100%。</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社会保障和就业支出（类）行政事业单位养老支出（款）行政单位离退休</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105.87</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105.87</w:t>
      </w:r>
      <w:r>
        <w:rPr>
          <w:rFonts w:hint="eastAsia" w:ascii="仿宋_GB2312" w:hAnsi="仿宋_GB2312" w:eastAsia="仿宋_GB2312" w:cs="仿宋_GB2312"/>
          <w:sz w:val="32"/>
          <w:szCs w:val="32"/>
        </w:rPr>
        <w:t>万元，完成年初预算的100%。</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社会保障和就业支出（类）行政事业单位养老支出（款）</w:t>
      </w:r>
      <w:r>
        <w:rPr>
          <w:rFonts w:hint="eastAsia" w:ascii="仿宋_GB2312" w:eastAsia="仿宋_GB2312"/>
          <w:sz w:val="32"/>
          <w:szCs w:val="32"/>
        </w:rPr>
        <w:t>事业单位离退休</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11.02</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11.02</w:t>
      </w:r>
      <w:r>
        <w:rPr>
          <w:rFonts w:hint="eastAsia" w:ascii="仿宋_GB2312" w:hAnsi="仿宋_GB2312" w:eastAsia="仿宋_GB2312" w:cs="仿宋_GB2312"/>
          <w:sz w:val="32"/>
          <w:szCs w:val="32"/>
        </w:rPr>
        <w:t>万元，完成年初预算的100%。</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社会保障和就业支出（类）行政事业单位养老支出（款）</w:t>
      </w:r>
      <w:r>
        <w:rPr>
          <w:rFonts w:hint="eastAsia" w:ascii="仿宋_GB2312" w:eastAsia="仿宋_GB2312"/>
          <w:sz w:val="32"/>
          <w:szCs w:val="32"/>
        </w:rPr>
        <w:t>机关事业单位基本养老保险缴费支出</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230.15</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230.15</w:t>
      </w:r>
      <w:r>
        <w:rPr>
          <w:rFonts w:hint="eastAsia" w:ascii="仿宋_GB2312" w:hAnsi="仿宋_GB2312" w:eastAsia="仿宋_GB2312" w:cs="仿宋_GB2312"/>
          <w:sz w:val="32"/>
          <w:szCs w:val="32"/>
        </w:rPr>
        <w:t>万元，完成年初预算的100%。</w:t>
      </w:r>
    </w:p>
    <w:p>
      <w:pPr>
        <w:snapToGrid w:val="0"/>
        <w:spacing w:line="5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社会保障和就业支出（类）行政事业单位养老支出（款）</w:t>
      </w:r>
      <w:r>
        <w:rPr>
          <w:rFonts w:hint="eastAsia" w:ascii="仿宋_GB2312" w:eastAsia="仿宋_GB2312"/>
          <w:sz w:val="32"/>
          <w:szCs w:val="32"/>
        </w:rPr>
        <w:t>机关事业单位</w:t>
      </w:r>
      <w:r>
        <w:rPr>
          <w:rFonts w:hint="eastAsia" w:ascii="仿宋_GB2312" w:eastAsia="仿宋_GB2312"/>
          <w:sz w:val="32"/>
          <w:szCs w:val="32"/>
          <w:lang w:eastAsia="zh-CN"/>
        </w:rPr>
        <w:t>职业年金</w:t>
      </w:r>
      <w:r>
        <w:rPr>
          <w:rFonts w:hint="eastAsia" w:ascii="仿宋_GB2312" w:eastAsia="仿宋_GB2312"/>
          <w:sz w:val="32"/>
          <w:szCs w:val="32"/>
        </w:rPr>
        <w:t>缴费支出</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108.33</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108.33</w:t>
      </w:r>
      <w:r>
        <w:rPr>
          <w:rFonts w:hint="eastAsia" w:ascii="仿宋_GB2312" w:hAnsi="仿宋_GB2312" w:eastAsia="仿宋_GB2312" w:cs="仿宋_GB2312"/>
          <w:sz w:val="32"/>
          <w:szCs w:val="32"/>
        </w:rPr>
        <w:t>万元，完成年初预算的100%。</w:t>
      </w:r>
    </w:p>
    <w:p>
      <w:pPr>
        <w:snapToGrid w:val="0"/>
        <w:spacing w:line="50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卫生健康支出(类)行政事业单位医疗(款)行政单位医疗</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bCs/>
          <w:color w:val="000000"/>
          <w:sz w:val="32"/>
          <w:szCs w:val="32"/>
        </w:rPr>
        <w:t>年初预算</w:t>
      </w:r>
      <w:r>
        <w:rPr>
          <w:rFonts w:hint="eastAsia" w:ascii="仿宋_GB2312" w:hAnsi="仿宋_GB2312" w:eastAsia="仿宋_GB2312" w:cs="仿宋_GB2312"/>
          <w:bCs/>
          <w:color w:val="000000"/>
          <w:sz w:val="32"/>
          <w:szCs w:val="32"/>
          <w:lang w:val="en-US" w:eastAsia="zh-CN"/>
        </w:rPr>
        <w:t>125.24</w:t>
      </w:r>
      <w:r>
        <w:rPr>
          <w:rFonts w:hint="eastAsia" w:ascii="仿宋_GB2312" w:hAnsi="仿宋_GB2312" w:eastAsia="仿宋_GB2312" w:cs="仿宋_GB2312"/>
          <w:bCs/>
          <w:color w:val="000000"/>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125.24</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p>
    <w:p>
      <w:pPr>
        <w:snapToGrid w:val="0"/>
        <w:spacing w:line="500" w:lineRule="exact"/>
        <w:ind w:firstLine="640"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卫生健康支出(类)行政事业单位医疗(款)事业单位医疗</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bCs/>
          <w:color w:val="000000"/>
          <w:sz w:val="32"/>
          <w:szCs w:val="32"/>
        </w:rPr>
        <w:t>年初预算</w:t>
      </w:r>
      <w:r>
        <w:rPr>
          <w:rFonts w:hint="eastAsia" w:ascii="仿宋_GB2312" w:hAnsi="仿宋_GB2312" w:eastAsia="仿宋_GB2312" w:cs="仿宋_GB2312"/>
          <w:bCs/>
          <w:color w:val="000000"/>
          <w:sz w:val="32"/>
          <w:szCs w:val="32"/>
          <w:lang w:val="en-US" w:eastAsia="zh-CN"/>
        </w:rPr>
        <w:t>20.72</w:t>
      </w:r>
      <w:r>
        <w:rPr>
          <w:rFonts w:hint="eastAsia" w:ascii="仿宋_GB2312" w:hAnsi="仿宋_GB2312" w:eastAsia="仿宋_GB2312" w:cs="仿宋_GB2312"/>
          <w:bCs/>
          <w:color w:val="000000"/>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20.72</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p>
    <w:p>
      <w:pPr>
        <w:snapToGrid w:val="0"/>
        <w:spacing w:line="500" w:lineRule="exact"/>
        <w:ind w:firstLine="640"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sz w:val="32"/>
          <w:szCs w:val="32"/>
        </w:rPr>
        <w:t>卫生健康支出(类)行政事业单位医疗(款)公务员医疗补助（项）。</w:t>
      </w:r>
      <w:r>
        <w:rPr>
          <w:rFonts w:hint="eastAsia" w:ascii="仿宋_GB2312" w:hAnsi="仿宋_GB2312" w:eastAsia="仿宋_GB2312" w:cs="仿宋_GB2312"/>
          <w:bCs/>
          <w:color w:val="000000"/>
          <w:sz w:val="32"/>
          <w:szCs w:val="32"/>
        </w:rPr>
        <w:t>年初预算</w:t>
      </w:r>
      <w:r>
        <w:rPr>
          <w:rFonts w:hint="eastAsia" w:ascii="仿宋_GB2312" w:hAnsi="仿宋_GB2312" w:eastAsia="仿宋_GB2312" w:cs="仿宋_GB2312"/>
          <w:bCs/>
          <w:color w:val="000000"/>
          <w:sz w:val="32"/>
          <w:szCs w:val="32"/>
          <w:lang w:val="en-US" w:eastAsia="zh-CN"/>
        </w:rPr>
        <w:t>120.73</w:t>
      </w:r>
      <w:r>
        <w:rPr>
          <w:rFonts w:hint="eastAsia" w:ascii="仿宋_GB2312" w:hAnsi="仿宋_GB2312" w:eastAsia="仿宋_GB2312" w:cs="仿宋_GB2312"/>
          <w:bCs/>
          <w:color w:val="000000"/>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120.73</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p>
    <w:p>
      <w:pPr>
        <w:snapToGrid w:val="0"/>
        <w:spacing w:line="500" w:lineRule="exact"/>
        <w:ind w:firstLine="640" w:firstLineChars="200"/>
        <w:jc w:val="both"/>
        <w:rPr>
          <w:rFonts w:hint="eastAsia" w:ascii="仿宋_GB2312" w:eastAsia="仿宋_GB2312"/>
          <w:sz w:val="32"/>
          <w:szCs w:val="32"/>
        </w:rPr>
      </w:pPr>
      <w:r>
        <w:rPr>
          <w:rFonts w:hint="eastAsia" w:ascii="仿宋_GB2312" w:hAnsi="仿宋_GB2312" w:eastAsia="仿宋_GB2312" w:cs="仿宋_GB2312"/>
          <w:bCs/>
          <w:kern w:val="0"/>
          <w:sz w:val="32"/>
          <w:szCs w:val="32"/>
        </w:rPr>
        <w:t>17</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sz w:val="32"/>
          <w:szCs w:val="32"/>
        </w:rPr>
        <w:t>城乡社区支出(类)城乡社区公共设施(款)</w:t>
      </w:r>
      <w:r>
        <w:rPr>
          <w:rFonts w:hint="eastAsia" w:ascii="仿宋_GB2312" w:eastAsia="仿宋_GB2312"/>
          <w:sz w:val="32"/>
          <w:szCs w:val="32"/>
        </w:rPr>
        <w:t>其他城乡社区公共设施支出</w:t>
      </w:r>
      <w:r>
        <w:rPr>
          <w:rFonts w:hint="eastAsia" w:ascii="仿宋_GB2312" w:hAnsi="仿宋_GB2312" w:eastAsia="仿宋_GB2312" w:cs="仿宋_GB2312"/>
          <w:sz w:val="32"/>
          <w:szCs w:val="32"/>
        </w:rPr>
        <w:t>（项）。</w:t>
      </w:r>
      <w:r>
        <w:rPr>
          <w:rFonts w:hint="eastAsia" w:ascii="仿宋_GB2312" w:hAnsi="仿宋_GB2312" w:eastAsia="仿宋_GB2312" w:cs="仿宋_GB2312"/>
          <w:bCs/>
          <w:color w:val="000000"/>
          <w:sz w:val="32"/>
          <w:szCs w:val="32"/>
        </w:rPr>
        <w:t>年初预算</w:t>
      </w:r>
      <w:r>
        <w:rPr>
          <w:rFonts w:hint="eastAsia" w:ascii="仿宋_GB2312" w:hAnsi="仿宋_GB2312" w:eastAsia="仿宋_GB2312" w:cs="仿宋_GB2312"/>
          <w:bCs/>
          <w:color w:val="000000"/>
          <w:sz w:val="32"/>
          <w:szCs w:val="32"/>
          <w:lang w:val="en-US" w:eastAsia="zh-CN"/>
        </w:rPr>
        <w:t>152.58</w:t>
      </w:r>
      <w:r>
        <w:rPr>
          <w:rFonts w:hint="eastAsia" w:ascii="仿宋_GB2312" w:hAnsi="仿宋_GB2312" w:eastAsia="仿宋_GB2312" w:cs="仿宋_GB2312"/>
          <w:bCs/>
          <w:color w:val="000000"/>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152.58</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r>
        <w:rPr>
          <w:rFonts w:hint="eastAsia" w:ascii="仿宋_GB2312" w:eastAsia="仿宋_GB2312"/>
          <w:sz w:val="32"/>
          <w:szCs w:val="32"/>
        </w:rPr>
        <w:t>。</w:t>
      </w:r>
    </w:p>
    <w:p>
      <w:pPr>
        <w:snapToGrid w:val="0"/>
        <w:spacing w:line="500" w:lineRule="exact"/>
        <w:ind w:firstLine="640"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农林水支出（类）扶贫（款）农村基础设施建设</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住房保障支出(类)住房改革支出(款)住房公积金</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171.83</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lang w:val="en-US" w:eastAsia="zh-CN"/>
        </w:rPr>
        <w:t>171.83</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完成年初预算的100%。</w:t>
      </w:r>
    </w:p>
    <w:p>
      <w:pPr>
        <w:snapToGrid w:val="0"/>
        <w:spacing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住房保障支出(类)住房改革支出(款)购房补贴</w:t>
      </w:r>
      <w:r>
        <w:rPr>
          <w:rFonts w:hint="eastAsia" w:ascii="仿宋_GB2312" w:hAnsi="仿宋_GB2312" w:eastAsia="仿宋_GB2312" w:cs="仿宋_GB2312"/>
          <w:bCs/>
          <w:kern w:val="0"/>
          <w:sz w:val="32"/>
          <w:szCs w:val="32"/>
        </w:rPr>
        <w:t>（项）。</w:t>
      </w:r>
      <w:r>
        <w:rPr>
          <w:rFonts w:hint="eastAsia" w:ascii="仿宋_GB2312" w:hAnsi="仿宋_GB2312" w:eastAsia="仿宋_GB2312" w:cs="仿宋_GB2312"/>
          <w:sz w:val="32"/>
          <w:szCs w:val="32"/>
        </w:rPr>
        <w:t>年初预算0.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1万元，</w:t>
      </w:r>
      <w:r>
        <w:rPr>
          <w:rFonts w:hint="eastAsia" w:ascii="仿宋_GB2312" w:hAnsi="仿宋_GB2312" w:eastAsia="仿宋_GB2312" w:cs="仿宋_GB2312"/>
          <w:bCs/>
          <w:kern w:val="0"/>
          <w:sz w:val="32"/>
          <w:szCs w:val="32"/>
        </w:rPr>
        <w:t>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1万元，</w:t>
      </w:r>
      <w:r>
        <w:rPr>
          <w:rFonts w:hint="eastAsia" w:ascii="仿宋_GB2312" w:hAnsi="仿宋_GB2312" w:eastAsia="仿宋_GB2312" w:cs="仿宋_GB2312"/>
          <w:bCs/>
          <w:kern w:val="0"/>
          <w:sz w:val="32"/>
          <w:szCs w:val="32"/>
        </w:rPr>
        <w:t>完成年初预算的100%。</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2755.30</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2421.03</w:t>
      </w:r>
      <w:r>
        <w:rPr>
          <w:rFonts w:hint="eastAsia" w:ascii="仿宋_GB2312" w:eastAsia="仿宋_GB2312" w:cs="仿宋_GB2312"/>
          <w:bCs/>
          <w:kern w:val="0"/>
          <w:sz w:val="32"/>
          <w:szCs w:val="32"/>
        </w:rPr>
        <w:t>万元，主要包括：基本工资、津贴补贴、奖金、伙食补助费、绩效工资、机关事业单位基本养老保险缴费、职业年金缴费、</w:t>
      </w:r>
      <w:r>
        <w:rPr>
          <w:rFonts w:hint="eastAsia" w:ascii="仿宋_GB2312" w:hAnsi="仿宋_GB2312" w:eastAsia="仿宋_GB2312" w:cs="仿宋_GB2312"/>
          <w:bCs/>
          <w:kern w:val="0"/>
          <w:sz w:val="32"/>
          <w:szCs w:val="32"/>
        </w:rPr>
        <w:t>公务员医疗补助缴费、</w:t>
      </w:r>
      <w:r>
        <w:rPr>
          <w:rFonts w:hint="eastAsia" w:ascii="仿宋_GB2312" w:eastAsia="仿宋_GB2312" w:cs="仿宋_GB2312"/>
          <w:bCs/>
          <w:kern w:val="0"/>
          <w:sz w:val="32"/>
          <w:szCs w:val="32"/>
        </w:rPr>
        <w:t>其他社会保障缴费、住房公积金、其他工资福利支出、离休费、退休费、抚恤金、生活补助、医疗费、奖励金、</w:t>
      </w:r>
      <w:r>
        <w:rPr>
          <w:rFonts w:hint="eastAsia" w:ascii="仿宋_GB2312" w:eastAsia="仿宋_GB2312" w:cs="仿宋_GB2312"/>
          <w:bCs/>
          <w:kern w:val="0"/>
          <w:sz w:val="32"/>
          <w:szCs w:val="32"/>
          <w:lang w:eastAsia="zh-CN"/>
        </w:rPr>
        <w:t>其他对个人和家庭的补助。</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334.27</w:t>
      </w:r>
      <w:r>
        <w:rPr>
          <w:rFonts w:hint="eastAsia" w:ascii="仿宋_GB2312" w:eastAsia="仿宋_GB2312" w:cs="仿宋_GB2312"/>
          <w:bCs/>
          <w:kern w:val="0"/>
          <w:sz w:val="32"/>
          <w:szCs w:val="32"/>
        </w:rPr>
        <w:t>万元，主要包括：办公费、印刷费、咨询费、手续费、水费、电费、邮电费、物业管理费、差旅费、因公出国（境）费用、维修（护）费、租赁费、会议费、培训费、公务接待费、专用材料费、劳务费、委托业务费、工会经费、福利费、公务用车运行维护费、其他交通费用、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both"/>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2020年度一般公共预算财政拨款“三公”经费支出决算情况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2020年度“三公”经费财政拨款支出预算为</w:t>
      </w:r>
      <w:r>
        <w:rPr>
          <w:rFonts w:hint="eastAsia" w:ascii="仿宋_GB2312" w:eastAsia="仿宋_GB2312" w:cs="仿宋_GB2312"/>
          <w:bCs/>
          <w:kern w:val="0"/>
          <w:sz w:val="32"/>
          <w:szCs w:val="32"/>
          <w:lang w:val="en-US" w:eastAsia="zh-CN"/>
        </w:rPr>
        <w:t>38.85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23.06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59.36</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2020年本部门无此项预算</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；公务用车购置及运行</w:t>
      </w:r>
      <w:r>
        <w:rPr>
          <w:rFonts w:hint="eastAsia" w:ascii="仿宋_GB2312" w:eastAsia="仿宋_GB2312" w:cs="仿宋_GB2312"/>
          <w:bCs/>
          <w:kern w:val="0"/>
          <w:sz w:val="32"/>
          <w:szCs w:val="32"/>
          <w:lang w:eastAsia="zh-CN"/>
        </w:rPr>
        <w:t>维护</w:t>
      </w:r>
      <w:r>
        <w:rPr>
          <w:rFonts w:hint="eastAsia" w:ascii="仿宋_GB2312" w:eastAsia="仿宋_GB2312" w:cs="仿宋_GB2312"/>
          <w:bCs/>
          <w:kern w:val="0"/>
          <w:sz w:val="32"/>
          <w:szCs w:val="32"/>
        </w:rPr>
        <w:t>费支出决算为</w:t>
      </w:r>
      <w:r>
        <w:rPr>
          <w:rFonts w:hint="eastAsia" w:ascii="仿宋_GB2312" w:eastAsia="仿宋_GB2312" w:cs="仿宋_GB2312"/>
          <w:bCs/>
          <w:kern w:val="0"/>
          <w:sz w:val="32"/>
          <w:szCs w:val="32"/>
          <w:lang w:val="en-US" w:eastAsia="zh-CN"/>
        </w:rPr>
        <w:t>7.29万元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2020年年初本部门无此项预算，年度调整支出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15.76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40.57</w:t>
      </w:r>
      <w:r>
        <w:rPr>
          <w:rFonts w:hint="eastAsia" w:ascii="仿宋_GB2312" w:eastAsia="仿宋_GB2312" w:cs="仿宋_GB2312"/>
          <w:bCs/>
          <w:kern w:val="0"/>
          <w:sz w:val="32"/>
          <w:szCs w:val="32"/>
        </w:rPr>
        <w:t>%。2020年度“三公”经费支出决算数小于预算数的主要原因是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22.17</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49.02</w:t>
      </w:r>
      <w:r>
        <w:rPr>
          <w:rFonts w:hint="eastAsia" w:ascii="仿宋_GB2312" w:eastAsia="仿宋_GB2312" w:cs="仿宋_GB2312"/>
          <w:bCs/>
          <w:kern w:val="0"/>
          <w:sz w:val="32"/>
          <w:szCs w:val="32"/>
        </w:rPr>
        <w:t>%，其中：</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因公出国（境）费</w:t>
      </w:r>
      <w:r>
        <w:rPr>
          <w:rFonts w:hint="eastAsia" w:ascii="仿宋_GB2312" w:eastAsia="仿宋_GB2312" w:cs="仿宋_GB2312"/>
          <w:bCs/>
          <w:kern w:val="0"/>
          <w:sz w:val="32"/>
          <w:szCs w:val="32"/>
          <w:lang w:eastAsia="zh-CN"/>
        </w:rPr>
        <w:t>：</w:t>
      </w:r>
      <w:r>
        <w:rPr>
          <w:rFonts w:hint="eastAsia" w:ascii="仿宋_GB2312" w:hAnsi="仿宋" w:eastAsia="仿宋_GB2312" w:cs="仿宋"/>
          <w:bCs/>
          <w:color w:val="000000"/>
          <w:sz w:val="32"/>
          <w:szCs w:val="32"/>
        </w:rPr>
        <w:t>2020年无因公出国（境）经费</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eastAsia="zh-CN"/>
        </w:rPr>
        <w:t>，同比</w:t>
      </w:r>
      <w:r>
        <w:rPr>
          <w:rFonts w:hint="eastAsia" w:ascii="仿宋_GB2312" w:eastAsia="仿宋_GB2312" w:cs="仿宋_GB2312"/>
          <w:bCs/>
          <w:kern w:val="0"/>
          <w:sz w:val="32"/>
          <w:szCs w:val="32"/>
          <w:lang w:val="en-US" w:eastAsia="zh-CN"/>
        </w:rPr>
        <w:t>减少6.20万元，</w:t>
      </w:r>
      <w:r>
        <w:rPr>
          <w:rFonts w:hint="eastAsia" w:ascii="仿宋_GB2312" w:eastAsia="仿宋_GB2312" w:cs="仿宋_GB2312"/>
          <w:bCs/>
          <w:kern w:val="0"/>
          <w:sz w:val="32"/>
          <w:szCs w:val="32"/>
        </w:rPr>
        <w:t>因公出国（境）费支出减少的主要原因是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2020年受新冠疫情的影响，没有安排相应的</w:t>
      </w:r>
      <w:r>
        <w:rPr>
          <w:rFonts w:hint="eastAsia" w:ascii="仿宋_GB2312" w:eastAsia="仿宋_GB2312" w:cs="仿宋_GB2312"/>
          <w:bCs/>
          <w:kern w:val="0"/>
          <w:sz w:val="32"/>
          <w:szCs w:val="32"/>
        </w:rPr>
        <w:t>出国</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境</w:t>
      </w:r>
      <w:r>
        <w:rPr>
          <w:rFonts w:hint="eastAsia" w:ascii="仿宋_GB2312" w:eastAsia="仿宋_GB2312" w:cs="仿宋_GB2312"/>
          <w:bCs/>
          <w:kern w:val="0"/>
          <w:sz w:val="32"/>
          <w:szCs w:val="32"/>
          <w:lang w:eastAsia="zh-CN"/>
        </w:rPr>
        <w:t>业务活动</w:t>
      </w:r>
      <w:r>
        <w:rPr>
          <w:rFonts w:hint="eastAsia" w:ascii="仿宋_GB2312" w:eastAsia="仿宋_GB2312" w:cs="仿宋_GB2312"/>
          <w:bCs/>
          <w:kern w:val="0"/>
          <w:sz w:val="32"/>
          <w:szCs w:val="32"/>
          <w:lang w:val="en-US" w:eastAsia="zh-CN"/>
        </w:rPr>
        <w:t>。</w:t>
      </w:r>
    </w:p>
    <w:p>
      <w:pPr>
        <w:snapToGrid w:val="0"/>
        <w:spacing w:line="560" w:lineRule="exact"/>
        <w:ind w:firstLine="585" w:firstLineChars="183"/>
        <w:jc w:val="both"/>
        <w:rPr>
          <w:rFonts w:ascii="仿宋_GB2312" w:hAnsi="仿宋" w:eastAsia="仿宋_GB2312" w:cs="仿宋"/>
          <w:bCs/>
          <w:color w:val="00000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公务用车购置及运行</w:t>
      </w:r>
      <w:r>
        <w:rPr>
          <w:rFonts w:hint="eastAsia" w:ascii="仿宋_GB2312" w:eastAsia="仿宋_GB2312" w:cs="仿宋_GB2312"/>
          <w:bCs/>
          <w:kern w:val="0"/>
          <w:sz w:val="32"/>
          <w:szCs w:val="32"/>
          <w:lang w:eastAsia="zh-CN"/>
        </w:rPr>
        <w:t>维护</w:t>
      </w:r>
      <w:r>
        <w:rPr>
          <w:rFonts w:hint="eastAsia" w:ascii="仿宋_GB2312" w:eastAsia="仿宋_GB2312" w:cs="仿宋_GB2312"/>
          <w:bCs/>
          <w:kern w:val="0"/>
          <w:sz w:val="32"/>
          <w:szCs w:val="32"/>
        </w:rPr>
        <w:t>费</w:t>
      </w:r>
      <w:r>
        <w:rPr>
          <w:rFonts w:hint="eastAsia" w:ascii="仿宋_GB2312" w:eastAsia="仿宋_GB2312" w:cs="仿宋_GB2312"/>
          <w:bCs/>
          <w:kern w:val="0"/>
          <w:sz w:val="32"/>
          <w:szCs w:val="32"/>
          <w:lang w:eastAsia="zh-CN"/>
        </w:rPr>
        <w:t>：</w:t>
      </w:r>
      <w:r>
        <w:rPr>
          <w:rFonts w:hint="eastAsia" w:ascii="仿宋_GB2312" w:hAnsi="仿宋" w:eastAsia="仿宋_GB2312" w:cs="仿宋"/>
          <w:bCs/>
          <w:color w:val="000000"/>
          <w:sz w:val="32"/>
          <w:szCs w:val="32"/>
        </w:rPr>
        <w:t>2020年公务用车购置及运行维护费7.29万元，机关事务管理局</w:t>
      </w:r>
      <w:r>
        <w:rPr>
          <w:rFonts w:hint="eastAsia" w:ascii="仿宋_GB2312" w:hAnsi="仿宋" w:eastAsia="仿宋_GB2312" w:cs="仿宋"/>
          <w:bCs/>
          <w:color w:val="000000"/>
          <w:sz w:val="32"/>
          <w:szCs w:val="32"/>
          <w:lang w:eastAsia="zh-CN"/>
        </w:rPr>
        <w:t>预算代</w:t>
      </w:r>
      <w:r>
        <w:rPr>
          <w:rFonts w:hint="eastAsia" w:ascii="仿宋_GB2312" w:hAnsi="仿宋" w:eastAsia="仿宋_GB2312" w:cs="仿宋"/>
          <w:bCs/>
          <w:color w:val="000000"/>
          <w:sz w:val="32"/>
          <w:szCs w:val="32"/>
        </w:rPr>
        <w:t>支付12万元，合计19.29万元，同比减少1.58万元，</w:t>
      </w:r>
      <w:r>
        <w:rPr>
          <w:rFonts w:hint="eastAsia" w:ascii="仿宋_GB2312" w:hAnsi="仿宋" w:eastAsia="仿宋_GB2312" w:cs="仿宋"/>
          <w:bCs/>
          <w:color w:val="000000"/>
          <w:sz w:val="32"/>
          <w:szCs w:val="32"/>
          <w:lang w:eastAsia="zh-CN"/>
        </w:rPr>
        <w:t>下降</w:t>
      </w:r>
      <w:r>
        <w:rPr>
          <w:rFonts w:hint="eastAsia" w:ascii="仿宋_GB2312" w:hAnsi="仿宋" w:eastAsia="仿宋_GB2312" w:cs="仿宋"/>
          <w:bCs/>
          <w:color w:val="000000"/>
          <w:sz w:val="32"/>
          <w:szCs w:val="32"/>
        </w:rPr>
        <w:t>7.57%，</w:t>
      </w:r>
      <w:r>
        <w:rPr>
          <w:rFonts w:hint="eastAsia" w:ascii="仿宋_GB2312" w:eastAsia="仿宋_GB2312" w:cs="仿宋_GB2312"/>
          <w:bCs/>
          <w:kern w:val="0"/>
          <w:sz w:val="32"/>
          <w:szCs w:val="32"/>
        </w:rPr>
        <w:t>公务用车购置及运行</w:t>
      </w:r>
      <w:r>
        <w:rPr>
          <w:rFonts w:hint="eastAsia" w:ascii="仿宋_GB2312" w:eastAsia="仿宋_GB2312" w:cs="仿宋_GB2312"/>
          <w:bCs/>
          <w:kern w:val="0"/>
          <w:sz w:val="32"/>
          <w:szCs w:val="32"/>
          <w:lang w:eastAsia="zh-CN"/>
        </w:rPr>
        <w:t>维护</w:t>
      </w:r>
      <w:r>
        <w:rPr>
          <w:rFonts w:hint="eastAsia" w:ascii="仿宋_GB2312" w:eastAsia="仿宋_GB2312" w:cs="仿宋_GB2312"/>
          <w:bCs/>
          <w:kern w:val="0"/>
          <w:sz w:val="32"/>
          <w:szCs w:val="32"/>
        </w:rPr>
        <w:t>费支出减少的</w:t>
      </w:r>
      <w:r>
        <w:rPr>
          <w:rFonts w:hint="eastAsia" w:ascii="仿宋_GB2312" w:hAnsi="仿宋" w:eastAsia="仿宋_GB2312" w:cs="仿宋"/>
          <w:bCs/>
          <w:color w:val="000000"/>
          <w:sz w:val="32"/>
          <w:szCs w:val="32"/>
        </w:rPr>
        <w:t>主要原因是：</w:t>
      </w:r>
      <w:r>
        <w:rPr>
          <w:rFonts w:hint="eastAsia" w:ascii="仿宋_GB2312" w:eastAsia="仿宋_GB2312" w:cs="仿宋_GB2312"/>
          <w:bCs/>
          <w:kern w:val="0"/>
          <w:sz w:val="32"/>
          <w:szCs w:val="32"/>
          <w:lang w:val="en-US" w:eastAsia="zh-CN"/>
        </w:rPr>
        <w:t>2020年受新冠疫情的影响</w:t>
      </w:r>
      <w:r>
        <w:rPr>
          <w:rFonts w:hint="eastAsia" w:ascii="仿宋_GB2312" w:hAnsi="仿宋" w:eastAsia="仿宋_GB2312" w:cs="仿宋"/>
          <w:bCs/>
          <w:color w:val="000000"/>
          <w:sz w:val="32"/>
          <w:szCs w:val="32"/>
        </w:rPr>
        <w:t>，调研工作</w:t>
      </w:r>
      <w:r>
        <w:rPr>
          <w:rFonts w:hint="eastAsia" w:ascii="仿宋_GB2312" w:hAnsi="仿宋" w:eastAsia="仿宋_GB2312" w:cs="仿宋"/>
          <w:bCs/>
          <w:color w:val="000000"/>
          <w:sz w:val="32"/>
          <w:szCs w:val="32"/>
          <w:lang w:eastAsia="zh-CN"/>
        </w:rPr>
        <w:t>相应</w:t>
      </w:r>
      <w:r>
        <w:rPr>
          <w:rFonts w:hint="eastAsia" w:ascii="仿宋_GB2312" w:hAnsi="仿宋" w:eastAsia="仿宋_GB2312" w:cs="仿宋"/>
          <w:bCs/>
          <w:color w:val="000000"/>
          <w:sz w:val="32"/>
          <w:szCs w:val="32"/>
        </w:rPr>
        <w:t>减少。</w:t>
      </w:r>
    </w:p>
    <w:p>
      <w:pPr>
        <w:snapToGrid w:val="0"/>
        <w:spacing w:line="560" w:lineRule="exact"/>
        <w:ind w:firstLine="640" w:firstLineChars="200"/>
        <w:jc w:val="both"/>
        <w:rPr>
          <w:rFonts w:ascii="仿宋_GB2312" w:hAnsi="仿宋" w:eastAsia="仿宋_GB2312" w:cs="仿宋"/>
          <w:bCs/>
          <w:color w:val="00000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公务接待费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2020年</w:t>
      </w:r>
      <w:r>
        <w:rPr>
          <w:rFonts w:hint="eastAsia" w:ascii="仿宋_GB2312" w:eastAsia="仿宋_GB2312" w:cs="仿宋_GB2312"/>
          <w:bCs/>
          <w:kern w:val="0"/>
          <w:sz w:val="32"/>
          <w:szCs w:val="32"/>
        </w:rPr>
        <w:t>公务接待费</w:t>
      </w:r>
      <w:r>
        <w:rPr>
          <w:rFonts w:hint="eastAsia" w:ascii="仿宋_GB2312" w:eastAsia="仿宋_GB2312" w:cs="仿宋_GB2312"/>
          <w:bCs/>
          <w:kern w:val="0"/>
          <w:sz w:val="32"/>
          <w:szCs w:val="32"/>
          <w:lang w:val="en-US" w:eastAsia="zh-CN"/>
        </w:rPr>
        <w:t>15.76</w:t>
      </w:r>
      <w:r>
        <w:rPr>
          <w:rFonts w:hint="eastAsia" w:ascii="仿宋_GB2312" w:eastAsia="仿宋_GB2312" w:cs="仿宋_GB2312"/>
          <w:bCs/>
          <w:kern w:val="0"/>
          <w:sz w:val="32"/>
          <w:szCs w:val="32"/>
        </w:rPr>
        <w:t>万元，</w:t>
      </w:r>
      <w:r>
        <w:rPr>
          <w:rFonts w:hint="eastAsia" w:ascii="仿宋_GB2312" w:hAnsi="仿宋" w:eastAsia="仿宋_GB2312" w:cs="仿宋"/>
          <w:bCs/>
          <w:color w:val="000000"/>
          <w:sz w:val="32"/>
          <w:szCs w:val="32"/>
        </w:rPr>
        <w:t>同比减少2.4万元，同比下降13.22%，主要原因是：</w:t>
      </w:r>
      <w:r>
        <w:rPr>
          <w:rFonts w:hint="eastAsia" w:ascii="仿宋_GB2312" w:eastAsia="仿宋_GB2312" w:cs="仿宋_GB2312"/>
          <w:bCs/>
          <w:kern w:val="0"/>
          <w:sz w:val="32"/>
          <w:szCs w:val="32"/>
          <w:lang w:val="en-US" w:eastAsia="zh-CN"/>
        </w:rPr>
        <w:t>2020年受新冠疫情的影响</w:t>
      </w:r>
      <w:r>
        <w:rPr>
          <w:rFonts w:hint="eastAsia" w:ascii="仿宋_GB2312" w:hAnsi="仿宋" w:eastAsia="仿宋_GB2312" w:cs="仿宋"/>
          <w:bCs/>
          <w:color w:val="000000"/>
          <w:sz w:val="32"/>
          <w:szCs w:val="32"/>
        </w:rPr>
        <w:t>，接待</w:t>
      </w:r>
      <w:r>
        <w:rPr>
          <w:rFonts w:hint="eastAsia" w:ascii="仿宋_GB2312" w:hAnsi="仿宋" w:eastAsia="仿宋_GB2312" w:cs="仿宋"/>
          <w:bCs/>
          <w:color w:val="000000"/>
          <w:sz w:val="32"/>
          <w:szCs w:val="32"/>
          <w:lang w:eastAsia="zh-CN"/>
        </w:rPr>
        <w:t>交流</w:t>
      </w:r>
      <w:r>
        <w:rPr>
          <w:rFonts w:hint="eastAsia" w:ascii="仿宋_GB2312" w:hAnsi="仿宋" w:eastAsia="仿宋_GB2312" w:cs="仿宋"/>
          <w:bCs/>
          <w:color w:val="000000"/>
          <w:sz w:val="32"/>
          <w:szCs w:val="32"/>
        </w:rPr>
        <w:t>活动</w:t>
      </w:r>
      <w:r>
        <w:rPr>
          <w:rFonts w:hint="eastAsia" w:ascii="仿宋_GB2312" w:hAnsi="仿宋" w:eastAsia="仿宋_GB2312" w:cs="仿宋"/>
          <w:bCs/>
          <w:color w:val="000000"/>
          <w:sz w:val="32"/>
          <w:szCs w:val="32"/>
          <w:lang w:eastAsia="zh-CN"/>
        </w:rPr>
        <w:t>相应</w:t>
      </w:r>
      <w:r>
        <w:rPr>
          <w:rFonts w:hint="eastAsia" w:ascii="仿宋_GB2312" w:hAnsi="仿宋" w:eastAsia="仿宋_GB2312" w:cs="仿宋"/>
          <w:bCs/>
          <w:color w:val="000000"/>
          <w:sz w:val="32"/>
          <w:szCs w:val="32"/>
        </w:rPr>
        <w:t>减少。</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%；公务用车购置及运行</w:t>
      </w:r>
      <w:r>
        <w:rPr>
          <w:rFonts w:hint="eastAsia" w:ascii="仿宋_GB2312" w:eastAsia="仿宋_GB2312" w:cs="仿宋_GB2312"/>
          <w:bCs/>
          <w:kern w:val="0"/>
          <w:sz w:val="32"/>
          <w:szCs w:val="32"/>
          <w:lang w:eastAsia="zh-CN"/>
        </w:rPr>
        <w:t>维护</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7.29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31.64</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15.76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68.36</w:t>
      </w:r>
      <w:r>
        <w:rPr>
          <w:rFonts w:hint="eastAsia" w:ascii="仿宋_GB2312" w:eastAsia="仿宋_GB2312" w:cs="仿宋_GB2312"/>
          <w:bCs/>
          <w:kern w:val="0"/>
          <w:sz w:val="32"/>
          <w:szCs w:val="32"/>
        </w:rPr>
        <w:t>%。具体情况如下：</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1.因公出国（境）费支出</w:t>
      </w:r>
      <w:r>
        <w:rPr>
          <w:rFonts w:hint="eastAsia" w:ascii="仿宋_GB2312" w:eastAsia="仿宋_GB2312" w:cs="仿宋_GB2312"/>
          <w:bCs/>
          <w:kern w:val="0"/>
          <w:sz w:val="32"/>
          <w:szCs w:val="32"/>
          <w:lang w:eastAsia="zh-CN"/>
        </w:rPr>
        <w:t>：</w:t>
      </w:r>
      <w:r>
        <w:rPr>
          <w:rFonts w:hint="eastAsia" w:ascii="仿宋_GB2312" w:hAnsi="仿宋" w:eastAsia="仿宋_GB2312" w:cs="仿宋"/>
          <w:bCs/>
          <w:color w:val="000000"/>
          <w:sz w:val="32"/>
          <w:szCs w:val="32"/>
        </w:rPr>
        <w:t>2020年无因公出国（境）经费</w:t>
      </w:r>
      <w:r>
        <w:rPr>
          <w:rFonts w:hint="eastAsia" w:ascii="仿宋_GB2312" w:eastAsia="仿宋_GB2312" w:cs="仿宋_GB2312"/>
          <w:bCs/>
          <w:kern w:val="0"/>
          <w:sz w:val="32"/>
          <w:szCs w:val="32"/>
        </w:rPr>
        <w:t>支出。</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w:t>
      </w:r>
      <w:r>
        <w:rPr>
          <w:rFonts w:hint="eastAsia" w:ascii="仿宋_GB2312" w:eastAsia="仿宋_GB2312" w:cs="仿宋_GB2312"/>
          <w:bCs/>
          <w:kern w:val="0"/>
          <w:sz w:val="32"/>
          <w:szCs w:val="32"/>
          <w:lang w:eastAsia="zh-CN"/>
        </w:rPr>
        <w:t>维护</w:t>
      </w:r>
      <w:r>
        <w:rPr>
          <w:rFonts w:hint="eastAsia" w:ascii="仿宋_GB2312" w:eastAsia="仿宋_GB2312" w:cs="仿宋_GB2312"/>
          <w:bCs/>
          <w:kern w:val="0"/>
          <w:sz w:val="32"/>
          <w:szCs w:val="32"/>
        </w:rPr>
        <w:t>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2020年</w:t>
      </w:r>
      <w:r>
        <w:rPr>
          <w:rFonts w:hint="eastAsia" w:ascii="仿宋_GB2312" w:eastAsia="仿宋_GB2312" w:cs="仿宋_GB2312"/>
          <w:bCs/>
          <w:kern w:val="0"/>
          <w:sz w:val="32"/>
          <w:szCs w:val="32"/>
        </w:rPr>
        <w:t>公务用车购置及运行</w:t>
      </w:r>
      <w:r>
        <w:rPr>
          <w:rFonts w:hint="eastAsia" w:ascii="仿宋_GB2312" w:eastAsia="仿宋_GB2312" w:cs="仿宋_GB2312"/>
          <w:bCs/>
          <w:kern w:val="0"/>
          <w:sz w:val="32"/>
          <w:szCs w:val="32"/>
          <w:lang w:eastAsia="zh-CN"/>
        </w:rPr>
        <w:t>维护</w:t>
      </w:r>
      <w:r>
        <w:rPr>
          <w:rFonts w:hint="eastAsia" w:ascii="仿宋_GB2312" w:eastAsia="仿宋_GB2312" w:cs="仿宋_GB2312"/>
          <w:bCs/>
          <w:kern w:val="0"/>
          <w:sz w:val="32"/>
          <w:szCs w:val="32"/>
        </w:rPr>
        <w:t>费支出</w:t>
      </w:r>
      <w:r>
        <w:rPr>
          <w:rFonts w:hint="eastAsia" w:ascii="仿宋_GB2312" w:eastAsia="仿宋_GB2312" w:cs="仿宋_GB2312"/>
          <w:bCs/>
          <w:kern w:val="0"/>
          <w:sz w:val="32"/>
          <w:szCs w:val="32"/>
          <w:lang w:val="en-US" w:eastAsia="zh-CN"/>
        </w:rPr>
        <w:t>7.29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其中：公务用车购置支出为</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公务用车运行</w:t>
      </w:r>
      <w:r>
        <w:rPr>
          <w:rFonts w:hint="eastAsia" w:ascii="仿宋_GB2312" w:eastAsia="仿宋_GB2312" w:cs="仿宋_GB2312"/>
          <w:bCs/>
          <w:kern w:val="0"/>
          <w:sz w:val="32"/>
          <w:szCs w:val="32"/>
          <w:lang w:eastAsia="zh-CN"/>
        </w:rPr>
        <w:t>维护费</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7.29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主要用于</w:t>
      </w:r>
      <w:r>
        <w:rPr>
          <w:rFonts w:hint="eastAsia" w:ascii="仿宋_GB2312" w:eastAsia="仿宋_GB2312" w:cs="仿宋_GB2312"/>
          <w:bCs/>
          <w:kern w:val="0"/>
          <w:sz w:val="32"/>
          <w:szCs w:val="32"/>
          <w:lang w:eastAsia="zh-CN"/>
        </w:rPr>
        <w:t>车辆的加油、年检、保险、维修、过路过桥等费用支出</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辆。</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3.公务接待费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2020年</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val="en-US" w:eastAsia="zh-CN"/>
        </w:rPr>
        <w:t>15.76</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2020年</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15.76</w:t>
      </w:r>
      <w:r>
        <w:rPr>
          <w:rFonts w:hint="eastAsia" w:ascii="仿宋_GB2312" w:eastAsia="仿宋_GB2312" w:cs="仿宋_GB2312"/>
          <w:bCs/>
          <w:kern w:val="0"/>
          <w:sz w:val="32"/>
          <w:szCs w:val="32"/>
        </w:rPr>
        <w:t>万元。</w:t>
      </w:r>
      <w:r>
        <w:rPr>
          <w:rFonts w:hint="eastAsia" w:ascii="仿宋_GB2312" w:hAnsi="仿宋_GB2312" w:eastAsia="仿宋_GB2312" w:cs="仿宋_GB2312"/>
          <w:bCs/>
          <w:kern w:val="0"/>
          <w:sz w:val="32"/>
          <w:szCs w:val="32"/>
        </w:rPr>
        <w:t>主要用于接待上级部门及全国各省市人大部门前来检查、调研、学习、交流等业务活动。20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年共接待国内来访团组</w:t>
      </w:r>
      <w:r>
        <w:rPr>
          <w:rFonts w:hint="eastAsia" w:ascii="仿宋_GB2312" w:hAnsi="仿宋_GB2312" w:eastAsia="仿宋_GB2312" w:cs="仿宋_GB2312"/>
          <w:bCs/>
          <w:kern w:val="0"/>
          <w:sz w:val="32"/>
          <w:szCs w:val="32"/>
          <w:lang w:val="en-US" w:eastAsia="zh-CN"/>
        </w:rPr>
        <w:t>74</w:t>
      </w:r>
      <w:r>
        <w:rPr>
          <w:rFonts w:hint="eastAsia" w:ascii="仿宋_GB2312" w:hAnsi="仿宋_GB2312" w:eastAsia="仿宋_GB2312" w:cs="仿宋_GB2312"/>
          <w:bCs/>
          <w:kern w:val="0"/>
          <w:sz w:val="32"/>
          <w:szCs w:val="32"/>
        </w:rPr>
        <w:t>个、来宾</w:t>
      </w:r>
      <w:r>
        <w:rPr>
          <w:rFonts w:hint="eastAsia" w:ascii="仿宋_GB2312" w:hAnsi="仿宋_GB2312" w:eastAsia="仿宋_GB2312" w:cs="仿宋_GB2312"/>
          <w:bCs/>
          <w:kern w:val="0"/>
          <w:sz w:val="32"/>
          <w:szCs w:val="32"/>
          <w:lang w:val="en-US" w:eastAsia="zh-CN"/>
        </w:rPr>
        <w:t>1314</w:t>
      </w:r>
      <w:r>
        <w:rPr>
          <w:rFonts w:hint="eastAsia" w:ascii="仿宋_GB2312" w:hAnsi="仿宋_GB2312" w:eastAsia="仿宋_GB2312" w:cs="仿宋_GB2312"/>
          <w:bCs/>
          <w:kern w:val="0"/>
          <w:sz w:val="32"/>
          <w:szCs w:val="32"/>
        </w:rPr>
        <w:t>人次。</w:t>
      </w:r>
    </w:p>
    <w:p>
      <w:pPr>
        <w:autoSpaceDE w:val="0"/>
        <w:autoSpaceDN w:val="0"/>
        <w:adjustRightInd w:val="0"/>
        <w:spacing w:line="580" w:lineRule="exact"/>
        <w:ind w:firstLine="643" w:firstLineChars="200"/>
        <w:jc w:val="both"/>
        <w:rPr>
          <w:rFonts w:hint="eastAsia" w:ascii="仿宋_GB2312" w:eastAsia="仿宋_GB2312" w:cs="仿宋_GB2312"/>
          <w:b/>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2020年度政府性基金预算财政拨款收入支出决算情况说明</w:t>
      </w:r>
    </w:p>
    <w:p>
      <w:pPr>
        <w:autoSpaceDE w:val="0"/>
        <w:autoSpaceDN w:val="0"/>
        <w:adjustRightInd w:val="0"/>
        <w:spacing w:line="580" w:lineRule="exact"/>
        <w:ind w:firstLine="640" w:firstLineChars="200"/>
        <w:jc w:val="both"/>
        <w:rPr>
          <w:rFonts w:hint="eastAsia" w:ascii="仿宋_GB2312" w:eastAsia="仿宋_GB2312" w:cs="仿宋_GB2312"/>
          <w:b/>
          <w:kern w:val="0"/>
          <w:sz w:val="32"/>
          <w:szCs w:val="32"/>
        </w:rPr>
      </w:pPr>
      <w:r>
        <w:rPr>
          <w:rFonts w:hint="eastAsia" w:ascii="仿宋_GB2312" w:hAnsi="仿宋_GB2312" w:eastAsia="仿宋_GB2312" w:cs="仿宋_GB2312"/>
          <w:bCs/>
          <w:kern w:val="0"/>
          <w:sz w:val="32"/>
          <w:szCs w:val="32"/>
          <w:lang w:val="en-US" w:eastAsia="zh-CN"/>
        </w:rPr>
        <w:t>2020年度</w:t>
      </w:r>
      <w:r>
        <w:rPr>
          <w:rFonts w:hint="eastAsia" w:ascii="仿宋_GB2312" w:hAnsi="仿宋_GB2312" w:eastAsia="仿宋_GB2312" w:cs="仿宋_GB2312"/>
          <w:bCs/>
          <w:kern w:val="0"/>
          <w:sz w:val="32"/>
          <w:szCs w:val="32"/>
        </w:rPr>
        <w:t>柳州市人大没有政府性基金收入，</w:t>
      </w:r>
      <w:r>
        <w:rPr>
          <w:rFonts w:hint="eastAsia" w:ascii="仿宋_GB2312" w:hAnsi="仿宋_GB2312" w:eastAsia="仿宋_GB2312" w:cs="仿宋_GB2312"/>
          <w:bCs/>
          <w:kern w:val="0"/>
          <w:sz w:val="32"/>
          <w:szCs w:val="32"/>
          <w:lang w:eastAsia="zh-CN"/>
        </w:rPr>
        <w:t>也</w:t>
      </w:r>
      <w:r>
        <w:rPr>
          <w:rFonts w:hint="eastAsia" w:ascii="仿宋_GB2312" w:hAnsi="仿宋_GB2312" w:eastAsia="仿宋_GB2312" w:cs="仿宋_GB2312"/>
          <w:bCs/>
          <w:kern w:val="0"/>
          <w:sz w:val="32"/>
          <w:szCs w:val="32"/>
        </w:rPr>
        <w:t>没有政府性基金安排的支出。</w:t>
      </w:r>
    </w:p>
    <w:p>
      <w:pPr>
        <w:numPr>
          <w:ilvl w:val="0"/>
          <w:numId w:val="1"/>
        </w:numPr>
        <w:autoSpaceDE w:val="0"/>
        <w:autoSpaceDN w:val="0"/>
        <w:adjustRightInd w:val="0"/>
        <w:spacing w:line="580" w:lineRule="exact"/>
        <w:ind w:firstLine="643" w:firstLineChars="200"/>
        <w:jc w:val="both"/>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国有资本经营预算财政拨款支出情况说明</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2020年度</w:t>
      </w:r>
      <w:r>
        <w:rPr>
          <w:rFonts w:hint="eastAsia" w:ascii="仿宋_GB2312" w:eastAsia="仿宋_GB2312" w:cs="仿宋_GB2312"/>
          <w:bCs/>
          <w:kern w:val="0"/>
          <w:sz w:val="32"/>
          <w:szCs w:val="32"/>
        </w:rPr>
        <w:t>柳州市人大没有</w:t>
      </w:r>
      <w:r>
        <w:rPr>
          <w:rFonts w:hint="eastAsia" w:ascii="仿宋_GB2312" w:eastAsia="仿宋_GB2312" w:cs="仿宋_GB2312"/>
          <w:bCs/>
          <w:kern w:val="0"/>
          <w:sz w:val="32"/>
          <w:szCs w:val="32"/>
          <w:lang w:val="en-US" w:eastAsia="zh-CN"/>
        </w:rPr>
        <w:t>国有资本经营预算财政拨款支出。</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年度预算绩效情况说明</w:t>
      </w:r>
    </w:p>
    <w:p>
      <w:pPr>
        <w:numPr>
          <w:ilvl w:val="0"/>
          <w:numId w:val="2"/>
        </w:num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napToGrid w:val="0"/>
        <w:spacing w:line="50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根据财政预算管理要求，我</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对2020年度</w:t>
      </w:r>
      <w:r>
        <w:rPr>
          <w:rFonts w:hint="eastAsia" w:ascii="仿宋_GB2312" w:eastAsia="仿宋_GB2312" w:cs="仿宋_GB2312"/>
          <w:bCs/>
          <w:kern w:val="0"/>
          <w:sz w:val="32"/>
          <w:szCs w:val="32"/>
          <w:lang w:eastAsia="zh-CN"/>
        </w:rPr>
        <w:t>部门整体</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eastAsia="zh-CN"/>
        </w:rPr>
        <w:t>组织</w:t>
      </w:r>
      <w:r>
        <w:rPr>
          <w:rFonts w:hint="eastAsia" w:ascii="仿宋_GB2312" w:eastAsia="仿宋_GB2312" w:cs="仿宋_GB2312"/>
          <w:bCs/>
          <w:kern w:val="0"/>
          <w:sz w:val="32"/>
          <w:szCs w:val="32"/>
        </w:rPr>
        <w:t>开展绩效</w:t>
      </w:r>
      <w:r>
        <w:rPr>
          <w:rFonts w:hint="eastAsia" w:ascii="仿宋_GB2312" w:eastAsia="仿宋_GB2312" w:cs="仿宋_GB2312"/>
          <w:bCs/>
          <w:kern w:val="0"/>
          <w:sz w:val="32"/>
          <w:szCs w:val="32"/>
          <w:lang w:eastAsia="zh-CN"/>
        </w:rPr>
        <w:t>全面</w:t>
      </w:r>
      <w:r>
        <w:rPr>
          <w:rFonts w:hint="eastAsia" w:ascii="仿宋_GB2312" w:eastAsia="仿宋_GB2312" w:cs="仿宋_GB2312"/>
          <w:bCs/>
          <w:kern w:val="0"/>
          <w:sz w:val="32"/>
          <w:szCs w:val="32"/>
        </w:rPr>
        <w:t>自评，涉及预算资金</w:t>
      </w:r>
      <w:r>
        <w:rPr>
          <w:rFonts w:hint="eastAsia" w:ascii="仿宋_GB2312" w:eastAsia="仿宋_GB2312" w:cs="仿宋_GB2312"/>
          <w:bCs/>
          <w:kern w:val="0"/>
          <w:sz w:val="32"/>
          <w:szCs w:val="32"/>
          <w:lang w:val="en-US" w:eastAsia="zh-CN"/>
        </w:rPr>
        <w:t>4012.58</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adjustRightInd w:val="0"/>
        <w:snapToGrid w:val="0"/>
        <w:spacing w:line="560" w:lineRule="exact"/>
        <w:ind w:firstLine="640" w:firstLineChars="200"/>
        <w:jc w:val="both"/>
        <w:rPr>
          <w:rFonts w:hint="eastAsia" w:ascii="仿宋" w:hAnsi="仿宋" w:eastAsia="仿宋"/>
          <w:sz w:val="32"/>
          <w:szCs w:val="32"/>
          <w:shd w:val="clear" w:color="auto" w:fill="auto"/>
        </w:rPr>
      </w:pPr>
      <w:r>
        <w:rPr>
          <w:rFonts w:hint="eastAsia" w:ascii="仿宋_GB2312" w:hAnsi="仿宋_GB2312" w:eastAsia="仿宋_GB2312" w:cs="仿宋_GB2312"/>
          <w:bCs/>
          <w:kern w:val="0"/>
          <w:sz w:val="32"/>
          <w:szCs w:val="32"/>
        </w:rPr>
        <w:t>前期准备：积极开展</w:t>
      </w:r>
      <w:r>
        <w:rPr>
          <w:rFonts w:hint="eastAsia" w:ascii="仿宋_GB2312" w:hAnsi="仿宋_GB2312" w:eastAsia="仿宋_GB2312" w:cs="仿宋_GB2312"/>
          <w:bCs/>
          <w:kern w:val="0"/>
          <w:sz w:val="32"/>
          <w:szCs w:val="32"/>
          <w:lang w:eastAsia="zh-CN"/>
        </w:rPr>
        <w:t>绩效管理准备</w:t>
      </w:r>
      <w:r>
        <w:rPr>
          <w:rFonts w:hint="eastAsia" w:ascii="仿宋_GB2312" w:hAnsi="仿宋_GB2312" w:eastAsia="仿宋_GB2312" w:cs="仿宋_GB2312"/>
          <w:bCs/>
          <w:kern w:val="0"/>
          <w:sz w:val="32"/>
          <w:szCs w:val="32"/>
        </w:rPr>
        <w:t>工作，详细制定绩效自评方案，为评价工作提供依据</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领导高度重视，加大了宣传并动员相关人员，把监督工作与实施进度结合开展良性推进，</w:t>
      </w:r>
      <w:r>
        <w:rPr>
          <w:rFonts w:hint="eastAsia" w:ascii="仿宋" w:hAnsi="仿宋" w:eastAsia="仿宋"/>
          <w:sz w:val="32"/>
          <w:szCs w:val="32"/>
          <w:shd w:val="clear" w:color="auto" w:fill="auto"/>
          <w:lang w:eastAsia="zh-CN"/>
        </w:rPr>
        <w:t>以便</w:t>
      </w:r>
      <w:r>
        <w:rPr>
          <w:rFonts w:hint="eastAsia" w:ascii="仿宋" w:hAnsi="仿宋" w:eastAsia="仿宋"/>
          <w:sz w:val="32"/>
          <w:szCs w:val="32"/>
          <w:shd w:val="clear" w:color="auto" w:fill="auto"/>
        </w:rPr>
        <w:t>更好的收集绩效自评资料</w:t>
      </w:r>
      <w:r>
        <w:rPr>
          <w:rFonts w:hint="eastAsia" w:ascii="仿宋" w:hAnsi="仿宋" w:eastAsia="仿宋"/>
          <w:sz w:val="32"/>
          <w:szCs w:val="32"/>
          <w:shd w:val="clear" w:color="auto" w:fill="auto"/>
          <w:lang w:eastAsia="zh-CN"/>
        </w:rPr>
        <w:t>。</w:t>
      </w:r>
      <w:r>
        <w:rPr>
          <w:rFonts w:hint="eastAsia" w:ascii="仿宋" w:hAnsi="仿宋" w:eastAsia="仿宋"/>
          <w:sz w:val="32"/>
          <w:szCs w:val="32"/>
          <w:shd w:val="clear" w:color="auto" w:fill="auto"/>
          <w:lang w:val="en-US" w:eastAsia="zh-CN"/>
        </w:rPr>
        <w:t>2021年1月20日收到《关于开展2020年度市本级预算支出绩效自评工作的通知》后，立即</w:t>
      </w:r>
      <w:r>
        <w:rPr>
          <w:rFonts w:hint="eastAsia" w:ascii="仿宋" w:hAnsi="仿宋" w:eastAsia="仿宋"/>
          <w:sz w:val="32"/>
          <w:szCs w:val="32"/>
          <w:shd w:val="clear" w:color="auto" w:fill="auto"/>
        </w:rPr>
        <w:t>向本单位各工作（办事）机构发文</w:t>
      </w:r>
      <w:r>
        <w:rPr>
          <w:rFonts w:hint="eastAsia" w:ascii="仿宋" w:hAnsi="仿宋" w:eastAsia="仿宋"/>
          <w:sz w:val="32"/>
          <w:szCs w:val="32"/>
          <w:shd w:val="clear" w:color="auto" w:fill="auto"/>
          <w:lang w:eastAsia="zh-CN"/>
        </w:rPr>
        <w:t>《</w:t>
      </w:r>
      <w:r>
        <w:rPr>
          <w:rFonts w:hint="eastAsia" w:ascii="仿宋" w:hAnsi="仿宋" w:eastAsia="仿宋"/>
          <w:sz w:val="32"/>
          <w:szCs w:val="32"/>
          <w:shd w:val="clear" w:color="auto" w:fill="auto"/>
        </w:rPr>
        <w:t>关于报送20</w:t>
      </w:r>
      <w:r>
        <w:rPr>
          <w:rFonts w:hint="eastAsia" w:ascii="仿宋" w:hAnsi="仿宋" w:eastAsia="仿宋"/>
          <w:sz w:val="32"/>
          <w:szCs w:val="32"/>
          <w:shd w:val="clear" w:color="auto" w:fill="auto"/>
          <w:lang w:val="en-US" w:eastAsia="zh-CN"/>
        </w:rPr>
        <w:t>20</w:t>
      </w:r>
      <w:r>
        <w:rPr>
          <w:rFonts w:hint="eastAsia" w:ascii="仿宋" w:hAnsi="仿宋" w:eastAsia="仿宋"/>
          <w:sz w:val="32"/>
          <w:szCs w:val="32"/>
          <w:shd w:val="clear" w:color="auto" w:fill="auto"/>
        </w:rPr>
        <w:t>年专题调研考察项目相关材料的通知</w:t>
      </w:r>
      <w:r>
        <w:rPr>
          <w:rFonts w:hint="eastAsia" w:ascii="仿宋" w:hAnsi="仿宋" w:eastAsia="仿宋"/>
          <w:sz w:val="32"/>
          <w:szCs w:val="32"/>
          <w:shd w:val="clear" w:color="auto" w:fill="auto"/>
          <w:lang w:eastAsia="zh-CN"/>
        </w:rPr>
        <w:t>》</w:t>
      </w:r>
      <w:r>
        <w:rPr>
          <w:rFonts w:hint="eastAsia" w:ascii="仿宋" w:hAnsi="仿宋" w:eastAsia="仿宋"/>
          <w:sz w:val="32"/>
          <w:szCs w:val="32"/>
          <w:shd w:val="clear" w:color="auto" w:fill="auto"/>
        </w:rPr>
        <w:t>等，为自评工作打下基础。</w:t>
      </w:r>
    </w:p>
    <w:p>
      <w:pPr>
        <w:adjustRightInd w:val="0"/>
        <w:snapToGrid w:val="0"/>
        <w:spacing w:line="560" w:lineRule="exact"/>
        <w:ind w:firstLine="640"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组织过程：制定柳州市人大部门整体支出绩效评价工作实施方案，对我单位整体支出的绩效目标的实施进行管理、监督和评价，从而规范预算执行，提高财政资金使用效率。部门整体支出绩效评价领导</w:t>
      </w:r>
      <w:r>
        <w:rPr>
          <w:rFonts w:hint="eastAsia" w:ascii="仿宋_GB2312" w:hAnsi="仿宋_GB2312" w:eastAsia="仿宋_GB2312" w:cs="仿宋_GB2312"/>
          <w:bCs/>
          <w:kern w:val="0"/>
          <w:sz w:val="32"/>
          <w:szCs w:val="32"/>
          <w:lang w:eastAsia="zh-CN"/>
        </w:rPr>
        <w:t>小</w:t>
      </w:r>
      <w:r>
        <w:rPr>
          <w:rFonts w:hint="eastAsia" w:ascii="仿宋_GB2312" w:hAnsi="仿宋_GB2312" w:eastAsia="仿宋_GB2312" w:cs="仿宋_GB2312"/>
          <w:bCs/>
          <w:kern w:val="0"/>
          <w:sz w:val="32"/>
          <w:szCs w:val="32"/>
        </w:rPr>
        <w:t>组办公室负责编制年度绩效目标的设定，制定资金投入和使用管理计划，制定绩效目标实施方案和措施，管理和总结绩效目标的实现程度及效果，做好绩效台账收集整理，做好迎接市财政专项绩效检查相关工作。</w:t>
      </w:r>
    </w:p>
    <w:p>
      <w:pPr>
        <w:spacing w:line="560" w:lineRule="exact"/>
        <w:ind w:firstLine="640"/>
        <w:jc w:val="both"/>
        <w:rPr>
          <w:rFonts w:eastAsia="仿宋_GB2312"/>
          <w:sz w:val="32"/>
          <w:szCs w:val="32"/>
        </w:rPr>
      </w:pPr>
      <w:r>
        <w:rPr>
          <w:rFonts w:hint="eastAsia" w:ascii="仿宋_GB2312" w:hAnsi="仿宋_GB2312" w:eastAsia="仿宋_GB2312" w:cs="仿宋_GB2312"/>
          <w:bCs/>
          <w:kern w:val="0"/>
          <w:sz w:val="32"/>
          <w:szCs w:val="32"/>
        </w:rPr>
        <w:t>分析评价：</w:t>
      </w:r>
      <w:r>
        <w:rPr>
          <w:rStyle w:val="14"/>
          <w:rFonts w:ascii="仿宋_GB2312" w:hAnsi="仿宋" w:eastAsia="仿宋_GB2312"/>
          <w:snapToGrid w:val="0"/>
          <w:sz w:val="32"/>
          <w:szCs w:val="32"/>
        </w:rPr>
        <w:t>2020年是全面建成小康社会和“十三五”规划收官之年。在市委</w:t>
      </w:r>
      <w:r>
        <w:rPr>
          <w:rStyle w:val="14"/>
          <w:rFonts w:hint="eastAsia" w:ascii="仿宋_GB2312" w:hAnsi="仿宋" w:eastAsia="仿宋_GB2312"/>
          <w:snapToGrid w:val="0"/>
          <w:sz w:val="32"/>
          <w:szCs w:val="32"/>
        </w:rPr>
        <w:t>的</w:t>
      </w:r>
      <w:r>
        <w:rPr>
          <w:rStyle w:val="14"/>
          <w:rFonts w:ascii="仿宋_GB2312" w:hAnsi="仿宋" w:eastAsia="仿宋_GB2312"/>
          <w:snapToGrid w:val="0"/>
          <w:sz w:val="32"/>
          <w:szCs w:val="32"/>
        </w:rPr>
        <w:t>坚强领导下，常委会坚持以习近平新时代中国特色社会主义思想为指导，</w:t>
      </w:r>
      <w:r>
        <w:rPr>
          <w:rFonts w:hint="eastAsia" w:ascii="仿宋_GB2312" w:hAnsi="仿宋" w:eastAsia="仿宋_GB2312" w:cs="仿宋"/>
          <w:snapToGrid w:val="0"/>
          <w:sz w:val="32"/>
          <w:szCs w:val="32"/>
          <w:shd w:val="clear" w:color="auto" w:fill="auto"/>
        </w:rPr>
        <w:t>不忘初心、牢记使命，坚持党的领导、人民当家作主、依法治国有机统一，</w:t>
      </w:r>
      <w:r>
        <w:rPr>
          <w:rStyle w:val="14"/>
          <w:rFonts w:ascii="仿宋_GB2312" w:hAnsi="仿宋" w:eastAsia="仿宋_GB2312"/>
          <w:snapToGrid w:val="0"/>
          <w:sz w:val="32"/>
          <w:szCs w:val="32"/>
        </w:rPr>
        <w:t>紧紧围绕全市工作大局，依法履职，积极作为，</w:t>
      </w:r>
      <w:r>
        <w:rPr>
          <w:rFonts w:hint="eastAsia" w:ascii="仿宋_GB2312" w:hAnsi="仿宋" w:eastAsia="仿宋_GB2312" w:cs="仿宋"/>
          <w:snapToGrid w:val="0"/>
          <w:sz w:val="32"/>
          <w:szCs w:val="32"/>
          <w:shd w:val="clear" w:color="auto" w:fill="auto"/>
        </w:rPr>
        <w:t>为我市经济社会发展和民主法治建设作出了新的贡献。</w:t>
      </w:r>
      <w:r>
        <w:rPr>
          <w:rFonts w:ascii="仿宋_GB2312" w:hAnsi="仿宋_GB2312" w:eastAsia="仿宋_GB2312" w:cs="仿宋_GB2312"/>
          <w:sz w:val="32"/>
          <w:szCs w:val="32"/>
          <w:shd w:val="clear" w:color="auto" w:fill="FFFFFF"/>
        </w:rPr>
        <w:t>全年</w:t>
      </w:r>
      <w:r>
        <w:rPr>
          <w:rFonts w:hint="eastAsia" w:ascii="仿宋_GB2312" w:hAnsi="仿宋_GB2312" w:eastAsia="仿宋_GB2312" w:cs="仿宋_GB2312"/>
          <w:sz w:val="32"/>
          <w:szCs w:val="32"/>
          <w:shd w:val="clear" w:color="auto" w:fill="FFFFFF"/>
          <w:lang w:eastAsia="zh-CN"/>
        </w:rPr>
        <w:t>组织召开全体人大代表会议</w:t>
      </w:r>
      <w:r>
        <w:rPr>
          <w:rFonts w:hint="eastAsia" w:ascii="仿宋_GB2312" w:hAnsi="仿宋_GB2312" w:eastAsia="仿宋_GB2312" w:cs="仿宋_GB2312"/>
          <w:sz w:val="32"/>
          <w:szCs w:val="32"/>
          <w:shd w:val="clear" w:color="auto" w:fill="FFFFFF"/>
          <w:lang w:val="en-US" w:eastAsia="zh-CN"/>
        </w:rPr>
        <w:t>1次，</w:t>
      </w:r>
      <w:r>
        <w:rPr>
          <w:rFonts w:ascii="仿宋_GB2312" w:hAnsi="仿宋_GB2312" w:eastAsia="仿宋_GB2312" w:cs="仿宋_GB2312"/>
          <w:sz w:val="32"/>
          <w:szCs w:val="32"/>
          <w:shd w:val="clear" w:color="auto" w:fill="FFFFFF"/>
        </w:rPr>
        <w:t>组织召开常委会会议8次，听取审议专项工作报告</w:t>
      </w:r>
      <w:r>
        <w:rPr>
          <w:rFonts w:hint="eastAsia" w:ascii="仿宋_GB2312" w:hAnsi="仿宋_GB2312" w:eastAsia="仿宋_GB2312" w:cs="仿宋_GB2312"/>
          <w:sz w:val="32"/>
          <w:szCs w:val="32"/>
          <w:shd w:val="clear" w:color="auto" w:fill="FFFFFF"/>
        </w:rPr>
        <w:t>22</w:t>
      </w:r>
      <w:r>
        <w:rPr>
          <w:rFonts w:ascii="仿宋_GB2312" w:hAnsi="仿宋_GB2312" w:eastAsia="仿宋_GB2312" w:cs="仿宋_GB2312"/>
          <w:sz w:val="32"/>
          <w:szCs w:val="32"/>
          <w:shd w:val="clear" w:color="auto" w:fill="FFFFFF"/>
        </w:rPr>
        <w:t>项，</w:t>
      </w:r>
      <w:r>
        <w:rPr>
          <w:rFonts w:hint="eastAsia" w:ascii="仿宋_GB2312" w:hAnsi="仿宋_GB2312" w:eastAsia="仿宋_GB2312" w:cs="仿宋_GB2312"/>
          <w:sz w:val="32"/>
          <w:szCs w:val="32"/>
          <w:shd w:val="clear" w:color="auto" w:fill="FFFFFF"/>
          <w:lang w:eastAsia="zh-CN"/>
        </w:rPr>
        <w:t>开展柳州市财政预（决）算审查，</w:t>
      </w:r>
      <w:r>
        <w:rPr>
          <w:rFonts w:ascii="仿宋_GB2312" w:hAnsi="仿宋_GB2312" w:eastAsia="仿宋_GB2312" w:cs="仿宋_GB2312"/>
          <w:sz w:val="32"/>
          <w:szCs w:val="32"/>
          <w:shd w:val="clear" w:color="auto" w:fill="FFFFFF"/>
        </w:rPr>
        <w:t>开展执法检查</w:t>
      </w:r>
      <w:r>
        <w:rPr>
          <w:rFonts w:hint="eastAsia" w:ascii="仿宋_GB2312" w:hAnsi="仿宋_GB2312" w:eastAsia="仿宋_GB2312" w:cs="仿宋_GB2312"/>
          <w:sz w:val="32"/>
          <w:szCs w:val="32"/>
          <w:shd w:val="clear" w:color="auto" w:fill="FFFFFF"/>
        </w:rPr>
        <w:t>6</w:t>
      </w:r>
      <w:r>
        <w:rPr>
          <w:rFonts w:ascii="仿宋_GB2312" w:hAnsi="仿宋_GB2312" w:eastAsia="仿宋_GB2312" w:cs="仿宋_GB2312"/>
          <w:sz w:val="32"/>
          <w:szCs w:val="32"/>
          <w:shd w:val="clear" w:color="auto" w:fill="FFFFFF"/>
        </w:rPr>
        <w:t>次，作出决议决定</w:t>
      </w:r>
      <w:r>
        <w:rPr>
          <w:rFonts w:hint="eastAsia" w:ascii="仿宋_GB2312" w:hAnsi="仿宋_GB2312" w:eastAsia="仿宋_GB2312" w:cs="仿宋_GB2312"/>
          <w:sz w:val="32"/>
          <w:szCs w:val="32"/>
          <w:shd w:val="clear" w:color="auto" w:fill="FFFFFF"/>
        </w:rPr>
        <w:t>15项</w:t>
      </w:r>
      <w:r>
        <w:rPr>
          <w:rFonts w:ascii="仿宋_GB2312" w:hAnsi="仿宋_GB2312" w:eastAsia="仿宋_GB2312" w:cs="仿宋_GB2312"/>
          <w:sz w:val="32"/>
          <w:szCs w:val="32"/>
          <w:shd w:val="clear" w:color="auto" w:fill="FFFFFF"/>
        </w:rPr>
        <w:t>，制定地方性法规2件，</w:t>
      </w:r>
      <w:r>
        <w:rPr>
          <w:rStyle w:val="14"/>
          <w:rFonts w:hint="eastAsia" w:ascii="仿宋_GB2312" w:hAnsi="仿宋" w:eastAsia="仿宋_GB2312"/>
          <w:snapToGrid w:val="0"/>
          <w:sz w:val="32"/>
          <w:szCs w:val="32"/>
        </w:rPr>
        <w:t>任免国家工作人员37人次</w:t>
      </w:r>
      <w:r>
        <w:rPr>
          <w:rFonts w:hint="eastAsia" w:ascii="仿宋_GB2312" w:hAnsi="仿宋_GB2312" w:eastAsia="仿宋_GB2312" w:cs="仿宋_GB2312"/>
          <w:sz w:val="32"/>
          <w:szCs w:val="32"/>
          <w:shd w:val="clear" w:color="auto" w:fill="FFFFFF"/>
          <w:lang w:eastAsia="zh-CN"/>
        </w:rPr>
        <w:t>，</w:t>
      </w:r>
      <w:r>
        <w:rPr>
          <w:rStyle w:val="14"/>
          <w:rFonts w:hint="eastAsia" w:ascii="仿宋_GB2312" w:hAnsi="仿宋" w:eastAsia="仿宋_GB2312"/>
          <w:snapToGrid w:val="0"/>
          <w:sz w:val="32"/>
          <w:szCs w:val="32"/>
          <w:lang w:eastAsia="zh-CN"/>
        </w:rPr>
        <w:t>圆满</w:t>
      </w:r>
      <w:r>
        <w:rPr>
          <w:rStyle w:val="14"/>
          <w:rFonts w:ascii="仿宋_GB2312" w:hAnsi="仿宋" w:eastAsia="仿宋_GB2312"/>
          <w:snapToGrid w:val="0"/>
          <w:sz w:val="32"/>
          <w:szCs w:val="32"/>
        </w:rPr>
        <w:t>完成市十四届人大五次会议确定的任务</w:t>
      </w:r>
      <w:r>
        <w:rPr>
          <w:rFonts w:ascii="仿宋_GB2312" w:hAnsi="仿宋_GB2312" w:eastAsia="仿宋_GB2312" w:cs="仿宋_GB2312"/>
          <w:sz w:val="32"/>
          <w:szCs w:val="32"/>
          <w:shd w:val="clear" w:color="auto" w:fill="FFFFFF"/>
        </w:rPr>
        <w:t>。</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bCs/>
          <w:kern w:val="0"/>
          <w:sz w:val="32"/>
          <w:szCs w:val="32"/>
        </w:rPr>
        <w:t>（二）部门</w:t>
      </w:r>
      <w:r>
        <w:rPr>
          <w:rFonts w:hint="eastAsia" w:ascii="仿宋_GB2312" w:eastAsia="仿宋_GB2312" w:cs="仿宋_GB2312"/>
          <w:bCs/>
          <w:kern w:val="0"/>
          <w:sz w:val="32"/>
          <w:szCs w:val="32"/>
          <w:lang w:eastAsia="zh-CN"/>
        </w:rPr>
        <w:t>整体支出</w:t>
      </w:r>
      <w:r>
        <w:rPr>
          <w:rFonts w:hint="eastAsia" w:ascii="仿宋_GB2312" w:eastAsia="仿宋_GB2312" w:cs="仿宋_GB2312"/>
          <w:bCs/>
          <w:kern w:val="0"/>
          <w:sz w:val="32"/>
          <w:szCs w:val="32"/>
        </w:rPr>
        <w:t>绩效</w:t>
      </w:r>
      <w:r>
        <w:rPr>
          <w:rFonts w:hint="eastAsia" w:ascii="仿宋_GB2312" w:eastAsia="仿宋_GB2312" w:cs="仿宋_GB2312"/>
          <w:bCs/>
          <w:kern w:val="0"/>
          <w:sz w:val="32"/>
          <w:szCs w:val="32"/>
          <w:lang w:eastAsia="zh-CN"/>
        </w:rPr>
        <w:t>目标</w:t>
      </w:r>
      <w:r>
        <w:rPr>
          <w:rFonts w:hint="eastAsia" w:ascii="仿宋_GB2312" w:eastAsia="仿宋_GB2312" w:cs="仿宋_GB2312"/>
          <w:bCs/>
          <w:kern w:val="0"/>
          <w:sz w:val="32"/>
          <w:szCs w:val="32"/>
        </w:rPr>
        <w:t>自评结果</w:t>
      </w:r>
    </w:p>
    <w:p>
      <w:pPr>
        <w:autoSpaceDE w:val="0"/>
        <w:autoSpaceDN w:val="0"/>
        <w:adjustRightInd w:val="0"/>
        <w:snapToGrid w:val="0"/>
        <w:spacing w:line="50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根据财政预算管理要求及柳州市人大常委会办公室《20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年“部门整体支出”绩效评价工作实施方案》，收集绩效评价相关资料，对资料进行审查核实，按照《柳州市人大20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年部门整体支出绩效目标及评价指标表》进行综合分析，依据佐证材料，核定柳州市人大20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年部门整体支出绩效评价得分为</w:t>
      </w:r>
      <w:r>
        <w:rPr>
          <w:rFonts w:hint="eastAsia" w:ascii="仿宋_GB2312" w:hAnsi="仿宋_GB2312" w:eastAsia="仿宋_GB2312" w:cs="仿宋_GB2312"/>
          <w:bCs/>
          <w:kern w:val="0"/>
          <w:sz w:val="32"/>
          <w:szCs w:val="32"/>
          <w:lang w:val="en-US" w:eastAsia="zh-CN"/>
        </w:rPr>
        <w:t>95.83</w:t>
      </w:r>
      <w:r>
        <w:rPr>
          <w:rFonts w:hint="eastAsia" w:ascii="仿宋_GB2312" w:hAnsi="仿宋_GB2312" w:eastAsia="仿宋_GB2312" w:cs="仿宋_GB2312"/>
          <w:bCs/>
          <w:kern w:val="0"/>
          <w:sz w:val="32"/>
          <w:szCs w:val="32"/>
        </w:rPr>
        <w:t>分，结果：优秀</w:t>
      </w:r>
      <w:r>
        <w:rPr>
          <w:rFonts w:hint="eastAsia" w:ascii="仿宋_GB2312" w:hAnsi="仿宋_GB2312" w:eastAsia="仿宋_GB2312" w:cs="仿宋_GB2312"/>
          <w:bCs/>
          <w:kern w:val="0"/>
          <w:sz w:val="32"/>
          <w:szCs w:val="32"/>
          <w:lang w:eastAsia="zh-CN"/>
        </w:rPr>
        <w:t>。</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334.27</w:t>
      </w:r>
      <w:r>
        <w:rPr>
          <w:rFonts w:hint="eastAsia" w:ascii="仿宋_GB2312" w:eastAsia="仿宋_GB2312" w:cs="仿宋_GB2312"/>
          <w:kern w:val="0"/>
          <w:sz w:val="32"/>
          <w:szCs w:val="32"/>
        </w:rPr>
        <w:t>万元，比2019年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21.30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5.99</w:t>
      </w:r>
      <w:r>
        <w:rPr>
          <w:rFonts w:hint="eastAsia" w:ascii="仿宋_GB2312" w:eastAsia="仿宋_GB2312" w:cs="仿宋_GB2312"/>
          <w:kern w:val="0"/>
          <w:sz w:val="32"/>
          <w:szCs w:val="32"/>
        </w:rPr>
        <w:t xml:space="preserve"> %，减</w:t>
      </w:r>
      <w:r>
        <w:rPr>
          <w:rFonts w:hint="eastAsia" w:ascii="仿宋_GB2312" w:eastAsia="仿宋_GB2312" w:cs="仿宋_GB2312"/>
          <w:kern w:val="0"/>
          <w:sz w:val="32"/>
          <w:szCs w:val="32"/>
          <w:lang w:eastAsia="zh-CN"/>
        </w:rPr>
        <w:t>少的主要</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是：</w:t>
      </w:r>
      <w:r>
        <w:rPr>
          <w:rFonts w:hint="eastAsia" w:ascii="仿宋" w:hAnsi="仿宋" w:eastAsia="仿宋" w:cs="仿宋"/>
          <w:kern w:val="0"/>
          <w:sz w:val="32"/>
          <w:szCs w:val="32"/>
          <w:lang w:eastAsia="zh-CN"/>
        </w:rPr>
        <w:t>①</w:t>
      </w:r>
      <w:r>
        <w:rPr>
          <w:rFonts w:hint="eastAsia" w:ascii="仿宋_GB2312" w:eastAsia="仿宋_GB2312" w:cs="仿宋_GB2312"/>
          <w:kern w:val="0"/>
          <w:sz w:val="32"/>
          <w:szCs w:val="32"/>
          <w:lang w:val="en-US" w:eastAsia="zh-CN"/>
        </w:rPr>
        <w:t>2020年根据预算改革的需要，我部门</w:t>
      </w:r>
      <w:r>
        <w:rPr>
          <w:rFonts w:hint="eastAsia" w:ascii="仿宋_GB2312" w:eastAsia="仿宋_GB2312" w:cs="仿宋_GB2312"/>
          <w:bCs/>
          <w:kern w:val="0"/>
          <w:sz w:val="32"/>
          <w:szCs w:val="32"/>
        </w:rPr>
        <w:t>所属的</w:t>
      </w:r>
      <w:r>
        <w:rPr>
          <w:rFonts w:hint="eastAsia" w:ascii="仿宋_GB2312" w:eastAsia="仿宋_GB2312" w:cs="仿宋_GB2312"/>
          <w:bCs/>
          <w:kern w:val="0"/>
          <w:sz w:val="32"/>
          <w:szCs w:val="32"/>
          <w:lang w:val="en-US" w:eastAsia="zh-CN"/>
        </w:rPr>
        <w:t>6辆</w:t>
      </w:r>
      <w:r>
        <w:rPr>
          <w:rFonts w:hint="eastAsia" w:ascii="仿宋_GB2312" w:eastAsia="仿宋_GB2312" w:cs="仿宋_GB2312"/>
          <w:bCs/>
          <w:kern w:val="0"/>
          <w:sz w:val="32"/>
          <w:szCs w:val="32"/>
        </w:rPr>
        <w:t>公务用车</w:t>
      </w:r>
      <w:r>
        <w:rPr>
          <w:rFonts w:hint="eastAsia" w:ascii="仿宋_GB2312" w:eastAsia="仿宋_GB2312" w:cs="仿宋_GB2312"/>
          <w:bCs/>
          <w:kern w:val="0"/>
          <w:sz w:val="32"/>
          <w:szCs w:val="32"/>
          <w:lang w:eastAsia="zh-CN"/>
        </w:rPr>
        <w:t>费用列入市机关事务管理局预算，相应减少了</w:t>
      </w:r>
      <w:r>
        <w:rPr>
          <w:rFonts w:hint="eastAsia" w:ascii="仿宋_GB2312" w:eastAsia="仿宋_GB2312" w:cs="仿宋_GB2312"/>
          <w:bCs/>
          <w:kern w:val="0"/>
          <w:sz w:val="32"/>
          <w:szCs w:val="32"/>
          <w:lang w:val="en-US" w:eastAsia="zh-CN"/>
        </w:rPr>
        <w:t>12万元；</w:t>
      </w:r>
      <w:r>
        <w:rPr>
          <w:rFonts w:hint="eastAsia" w:ascii="仿宋" w:hAnsi="仿宋" w:eastAsia="仿宋" w:cs="仿宋"/>
          <w:bCs/>
          <w:kern w:val="0"/>
          <w:sz w:val="32"/>
          <w:szCs w:val="32"/>
          <w:lang w:val="en-US" w:eastAsia="zh-CN"/>
        </w:rPr>
        <w:t>②</w:t>
      </w:r>
      <w:r>
        <w:rPr>
          <w:rFonts w:hint="eastAsia" w:ascii="仿宋_GB2312" w:eastAsia="仿宋_GB2312" w:cs="仿宋_GB2312"/>
          <w:bCs/>
          <w:kern w:val="0"/>
          <w:sz w:val="32"/>
          <w:szCs w:val="32"/>
          <w:lang w:val="en-US" w:eastAsia="zh-CN"/>
        </w:rPr>
        <w:t>2020年机关办公楼从潭中东路20号搬入三中路市委大院6号楼办公，办公场所大面积减少，相关水电费、物业费等相应减少；</w:t>
      </w:r>
      <w:r>
        <w:rPr>
          <w:rFonts w:hint="eastAsia" w:ascii="仿宋" w:hAnsi="仿宋" w:eastAsia="仿宋" w:cs="仿宋"/>
          <w:bCs/>
          <w:kern w:val="0"/>
          <w:sz w:val="32"/>
          <w:szCs w:val="32"/>
          <w:lang w:val="en-US" w:eastAsia="zh-CN"/>
        </w:rPr>
        <w:t>③2020年受新冠疫情影响，出差、会议、培训、接待等业务活动有所压缩，相应减少</w:t>
      </w:r>
      <w:r>
        <w:rPr>
          <w:rFonts w:hint="eastAsia" w:ascii="仿宋_GB2312" w:eastAsia="仿宋_GB2312" w:cs="仿宋_GB2312"/>
          <w:kern w:val="0"/>
          <w:sz w:val="32"/>
          <w:szCs w:val="32"/>
        </w:rPr>
        <w:t>运行经费</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360.71</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83.88</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276.83</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，本单位</w:t>
      </w:r>
      <w:r>
        <w:rPr>
          <w:rFonts w:hint="eastAsia" w:ascii="仿宋_GB2312" w:eastAsia="仿宋_GB2312" w:cs="仿宋_GB2312"/>
          <w:bCs/>
          <w:kern w:val="0"/>
          <w:sz w:val="32"/>
          <w:szCs w:val="32"/>
        </w:rPr>
        <w:t>公务用车保有量为</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辆</w:t>
      </w:r>
      <w:r>
        <w:rPr>
          <w:rFonts w:hint="eastAsia" w:ascii="仿宋_GB2312" w:eastAsia="仿宋_GB2312" w:cs="仿宋_GB2312"/>
          <w:bCs/>
          <w:kern w:val="0"/>
          <w:sz w:val="32"/>
          <w:szCs w:val="32"/>
          <w:lang w:eastAsia="zh-CN"/>
        </w:rPr>
        <w:t>（车辆产权属于市机关事务管理局）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全部车辆属于</w:t>
      </w:r>
      <w:r>
        <w:rPr>
          <w:rFonts w:hint="eastAsia" w:ascii="仿宋_GB2312" w:eastAsia="仿宋_GB2312" w:cs="仿宋_GB2312"/>
          <w:bCs/>
          <w:kern w:val="0"/>
          <w:sz w:val="32"/>
          <w:szCs w:val="32"/>
        </w:rPr>
        <w:t>公务用车</w:t>
      </w:r>
      <w:r>
        <w:rPr>
          <w:rFonts w:hint="eastAsia" w:ascii="仿宋_GB2312" w:eastAsia="仿宋_GB2312" w:cs="仿宋_GB2312"/>
          <w:kern w:val="0"/>
          <w:sz w:val="32"/>
          <w:szCs w:val="32"/>
        </w:rPr>
        <w:t>；</w:t>
      </w:r>
      <w:r>
        <w:rPr>
          <w:rFonts w:hint="eastAsia" w:ascii="宋体" w:hAnsi="宋体" w:cs="宋体"/>
          <w:color w:val="auto"/>
          <w:sz w:val="32"/>
          <w:szCs w:val="32"/>
          <w:u w:val="none"/>
          <w:shd w:val="clear" w:color="auto" w:fill="auto"/>
          <w:lang w:val="en-US" w:eastAsia="zh-CN"/>
        </w:rPr>
        <w:t>无</w:t>
      </w:r>
      <w:r>
        <w:rPr>
          <w:rFonts w:hint="eastAsia" w:ascii="仿宋_GB2312" w:eastAsia="仿宋_GB2312" w:cs="仿宋_GB2312"/>
          <w:kern w:val="0"/>
          <w:sz w:val="32"/>
          <w:szCs w:val="32"/>
        </w:rPr>
        <w:t>单价50万元以上</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通用设备</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单价100万元以上</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专用设备。</w:t>
      </w:r>
    </w:p>
    <w:p>
      <w:pPr>
        <w:spacing w:line="580" w:lineRule="exact"/>
        <w:jc w:val="center"/>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jc w:val="both"/>
        <w:rPr>
          <w:rFonts w:ascii="仿宋_GB2312" w:eastAsia="仿宋_GB2312" w:cs="仿宋_GB2312"/>
          <w:kern w:val="0"/>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jc w:val="both"/>
        <w:rPr>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50D8C2"/>
    <w:multiLevelType w:val="singleLevel"/>
    <w:tmpl w:val="CC50D8C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2145A0C"/>
    <w:rsid w:val="028B48ED"/>
    <w:rsid w:val="02B07B92"/>
    <w:rsid w:val="036A0684"/>
    <w:rsid w:val="043F4016"/>
    <w:rsid w:val="04E40964"/>
    <w:rsid w:val="076365BD"/>
    <w:rsid w:val="07D15BB2"/>
    <w:rsid w:val="08F263C0"/>
    <w:rsid w:val="095C175A"/>
    <w:rsid w:val="0BC6328B"/>
    <w:rsid w:val="0BD602C3"/>
    <w:rsid w:val="0CDD316C"/>
    <w:rsid w:val="0CF11E9D"/>
    <w:rsid w:val="0E074DDF"/>
    <w:rsid w:val="101159AA"/>
    <w:rsid w:val="103731D4"/>
    <w:rsid w:val="10F30E28"/>
    <w:rsid w:val="115D59D3"/>
    <w:rsid w:val="12360801"/>
    <w:rsid w:val="124204B5"/>
    <w:rsid w:val="125F4DF8"/>
    <w:rsid w:val="144C6C15"/>
    <w:rsid w:val="146B6FF3"/>
    <w:rsid w:val="15081531"/>
    <w:rsid w:val="16201D79"/>
    <w:rsid w:val="17574E19"/>
    <w:rsid w:val="17821F6C"/>
    <w:rsid w:val="182962AB"/>
    <w:rsid w:val="18344781"/>
    <w:rsid w:val="19696FC9"/>
    <w:rsid w:val="19D073EB"/>
    <w:rsid w:val="1A8F12B0"/>
    <w:rsid w:val="1CC31F67"/>
    <w:rsid w:val="1D5A2F85"/>
    <w:rsid w:val="1E602229"/>
    <w:rsid w:val="1F96301B"/>
    <w:rsid w:val="1FD64434"/>
    <w:rsid w:val="1FE25B6E"/>
    <w:rsid w:val="201E18D5"/>
    <w:rsid w:val="21E2237E"/>
    <w:rsid w:val="229B783D"/>
    <w:rsid w:val="22A51B5F"/>
    <w:rsid w:val="23444A83"/>
    <w:rsid w:val="23484018"/>
    <w:rsid w:val="23C90AA8"/>
    <w:rsid w:val="24D337DC"/>
    <w:rsid w:val="24E157BE"/>
    <w:rsid w:val="25A77FFC"/>
    <w:rsid w:val="25C87702"/>
    <w:rsid w:val="26460DBA"/>
    <w:rsid w:val="270F5ECC"/>
    <w:rsid w:val="271F4DA3"/>
    <w:rsid w:val="273212F1"/>
    <w:rsid w:val="27536D03"/>
    <w:rsid w:val="29212904"/>
    <w:rsid w:val="294B0E10"/>
    <w:rsid w:val="29506A70"/>
    <w:rsid w:val="295276B2"/>
    <w:rsid w:val="297D629A"/>
    <w:rsid w:val="2AE31EDF"/>
    <w:rsid w:val="2AF7240A"/>
    <w:rsid w:val="2B6F74EB"/>
    <w:rsid w:val="2C4219FE"/>
    <w:rsid w:val="2C95022F"/>
    <w:rsid w:val="2CF114F0"/>
    <w:rsid w:val="2DAF428E"/>
    <w:rsid w:val="2FE838F7"/>
    <w:rsid w:val="31176C46"/>
    <w:rsid w:val="32AD35A5"/>
    <w:rsid w:val="34020F86"/>
    <w:rsid w:val="34C44030"/>
    <w:rsid w:val="3875099F"/>
    <w:rsid w:val="392C6E4D"/>
    <w:rsid w:val="39A63F06"/>
    <w:rsid w:val="3A067E7B"/>
    <w:rsid w:val="3AD65A65"/>
    <w:rsid w:val="3C031640"/>
    <w:rsid w:val="3ED1439F"/>
    <w:rsid w:val="3F0F19A6"/>
    <w:rsid w:val="40191C54"/>
    <w:rsid w:val="41386DA3"/>
    <w:rsid w:val="4281317E"/>
    <w:rsid w:val="436C22A4"/>
    <w:rsid w:val="44357511"/>
    <w:rsid w:val="44D32AA7"/>
    <w:rsid w:val="453D3E06"/>
    <w:rsid w:val="45725B15"/>
    <w:rsid w:val="45EA44C6"/>
    <w:rsid w:val="483371F6"/>
    <w:rsid w:val="48374EDC"/>
    <w:rsid w:val="488F63E2"/>
    <w:rsid w:val="4BB20933"/>
    <w:rsid w:val="4C256E3D"/>
    <w:rsid w:val="4CB52F0F"/>
    <w:rsid w:val="4DF3502F"/>
    <w:rsid w:val="4E277011"/>
    <w:rsid w:val="4EB42534"/>
    <w:rsid w:val="4F242686"/>
    <w:rsid w:val="50124FE4"/>
    <w:rsid w:val="505E1B35"/>
    <w:rsid w:val="50E6687B"/>
    <w:rsid w:val="519A57BF"/>
    <w:rsid w:val="532F1F9A"/>
    <w:rsid w:val="535414A0"/>
    <w:rsid w:val="53CC3B11"/>
    <w:rsid w:val="544421F0"/>
    <w:rsid w:val="55D719EF"/>
    <w:rsid w:val="570B7521"/>
    <w:rsid w:val="5CDD6890"/>
    <w:rsid w:val="5CDD6FDC"/>
    <w:rsid w:val="5CF1113A"/>
    <w:rsid w:val="5D7F2BCF"/>
    <w:rsid w:val="5DC5683D"/>
    <w:rsid w:val="5E995A3E"/>
    <w:rsid w:val="5F4B698B"/>
    <w:rsid w:val="5FB137C1"/>
    <w:rsid w:val="60AD740B"/>
    <w:rsid w:val="61414FA0"/>
    <w:rsid w:val="617771A7"/>
    <w:rsid w:val="617C677E"/>
    <w:rsid w:val="62163194"/>
    <w:rsid w:val="624D024D"/>
    <w:rsid w:val="62583CF4"/>
    <w:rsid w:val="63397BBB"/>
    <w:rsid w:val="650E086A"/>
    <w:rsid w:val="674C30C9"/>
    <w:rsid w:val="681B0D22"/>
    <w:rsid w:val="68E41743"/>
    <w:rsid w:val="6AE76529"/>
    <w:rsid w:val="6BAA0708"/>
    <w:rsid w:val="6CFB7295"/>
    <w:rsid w:val="6D782C38"/>
    <w:rsid w:val="6E0746A6"/>
    <w:rsid w:val="6E5609B9"/>
    <w:rsid w:val="6E7413D6"/>
    <w:rsid w:val="700213CB"/>
    <w:rsid w:val="70640802"/>
    <w:rsid w:val="70BF245E"/>
    <w:rsid w:val="710002F2"/>
    <w:rsid w:val="71AA7D7D"/>
    <w:rsid w:val="7440016E"/>
    <w:rsid w:val="74AF3C22"/>
    <w:rsid w:val="75F66052"/>
    <w:rsid w:val="7689179C"/>
    <w:rsid w:val="76DC17FA"/>
    <w:rsid w:val="778754FB"/>
    <w:rsid w:val="793C4EDF"/>
    <w:rsid w:val="7A806003"/>
    <w:rsid w:val="7A8349E1"/>
    <w:rsid w:val="7B321467"/>
    <w:rsid w:val="7C327806"/>
    <w:rsid w:val="7CB81D5D"/>
    <w:rsid w:val="7CF516C0"/>
    <w:rsid w:val="7D877671"/>
    <w:rsid w:val="7DEF429D"/>
    <w:rsid w:val="7E4535AD"/>
    <w:rsid w:val="7E754413"/>
    <w:rsid w:val="7F95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ind w:firstLine="200" w:firstLineChars="200"/>
      <w:jc w:val="left"/>
      <w:outlineLvl w:val="1"/>
    </w:pPr>
    <w:rPr>
      <w:rFonts w:eastAsia="黑体"/>
      <w:bCs/>
      <w:szCs w:val="32"/>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批注框文本 Char"/>
    <w:basedOn w:val="6"/>
    <w:link w:val="3"/>
    <w:qFormat/>
    <w:uiPriority w:val="0"/>
    <w:rPr>
      <w:kern w:val="2"/>
      <w:sz w:val="18"/>
      <w:szCs w:val="18"/>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 w:type="paragraph" w:customStyle="1" w:styleId="12">
    <w:name w:val="正文1"/>
    <w:basedOn w:val="1"/>
    <w:qFormat/>
    <w:uiPriority w:val="0"/>
    <w:pPr>
      <w:widowControl/>
    </w:pPr>
    <w:rPr>
      <w:rFonts w:eastAsia="Times New Roman"/>
      <w:kern w:val="0"/>
      <w:szCs w:val="20"/>
      <w:lang w:val="zh-CN"/>
    </w:rPr>
  </w:style>
  <w:style w:type="paragraph" w:customStyle="1" w:styleId="13">
    <w:name w:val="Normal (Web)"/>
    <w:basedOn w:val="1"/>
    <w:qFormat/>
    <w:uiPriority w:val="0"/>
    <w:pPr>
      <w:spacing w:before="100" w:beforeAutospacing="1" w:after="100" w:afterAutospacing="1"/>
    </w:p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5</TotalTime>
  <ScaleCrop>false</ScaleCrop>
  <LinksUpToDate>false</LinksUpToDate>
  <CharactersWithSpaces>8540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Lenvov02</cp:lastModifiedBy>
  <cp:lastPrinted>2021-07-22T09:36:00Z</cp:lastPrinted>
  <dcterms:modified xsi:type="dcterms:W3CDTF">2021-09-30T02:10:45Z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